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8EE" w:rsidRPr="002C488A" w:rsidRDefault="001F28EE" w:rsidP="00696E3D">
      <w:pPr>
        <w:bidi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en-GB" w:bidi="fa-IR"/>
        </w:rPr>
      </w:pPr>
      <w:r w:rsidRPr="002C488A">
        <w:rPr>
          <w:rFonts w:ascii="Times New Roman" w:eastAsia="Calibri" w:hAnsi="Times New Roman" w:cs="Times New Roman"/>
          <w:sz w:val="24"/>
          <w:szCs w:val="24"/>
          <w:lang w:val="en-GB" w:bidi="fa-IR"/>
        </w:rPr>
        <w:t>MARDANI Supplement 1</w:t>
      </w:r>
    </w:p>
    <w:p w:rsidR="00BB66CB" w:rsidRPr="002C488A" w:rsidRDefault="00B457DA" w:rsidP="001F28EE">
      <w:pPr>
        <w:bidi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en-GB" w:bidi="fa-IR"/>
        </w:rPr>
      </w:pPr>
      <w:r w:rsidRPr="002C488A">
        <w:rPr>
          <w:rFonts w:ascii="Times New Roman" w:eastAsia="Calibri" w:hAnsi="Times New Roman" w:cs="Times New Roman"/>
          <w:sz w:val="24"/>
          <w:szCs w:val="24"/>
          <w:lang w:val="en-GB" w:bidi="fa-IR"/>
        </w:rPr>
        <w:t xml:space="preserve">Correlation Table </w:t>
      </w:r>
    </w:p>
    <w:p w:rsidR="00BB66CB" w:rsidRPr="002C488A" w:rsidRDefault="00BB66CB" w:rsidP="00D45A5C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GB" w:bidi="fa-IR"/>
        </w:rPr>
      </w:pPr>
      <w:r w:rsidRPr="002C488A">
        <w:rPr>
          <w:rFonts w:ascii="Times New Roman" w:eastAsia="Calibri" w:hAnsi="Times New Roman" w:cs="Times New Roman"/>
          <w:sz w:val="24"/>
          <w:szCs w:val="24"/>
          <w:lang w:val="en-GB" w:bidi="fa-IR"/>
        </w:rPr>
        <w:t>Pearson correlation coefficients between quality parameters during frying</w:t>
      </w:r>
    </w:p>
    <w:tbl>
      <w:tblPr>
        <w:tblStyle w:val="PlainTable21"/>
        <w:tblW w:w="10710" w:type="dxa"/>
        <w:tblInd w:w="-584" w:type="dxa"/>
        <w:tblLayout w:type="fixed"/>
        <w:tblLook w:val="06A0" w:firstRow="1" w:lastRow="0" w:firstColumn="1" w:lastColumn="0" w:noHBand="1" w:noVBand="1"/>
      </w:tblPr>
      <w:tblGrid>
        <w:gridCol w:w="868"/>
        <w:gridCol w:w="1112"/>
        <w:gridCol w:w="1080"/>
        <w:gridCol w:w="1080"/>
        <w:gridCol w:w="1080"/>
        <w:gridCol w:w="1080"/>
        <w:gridCol w:w="1080"/>
        <w:gridCol w:w="1170"/>
        <w:gridCol w:w="1080"/>
        <w:gridCol w:w="1080"/>
      </w:tblGrid>
      <w:tr w:rsidR="00BB66CB" w:rsidRPr="002C488A" w:rsidTr="008F44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gridSpan w:val="2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2"/>
                <w:szCs w:val="12"/>
                <w:lang w:val="en-GB"/>
              </w:rPr>
            </w:pP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FFA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PV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ANV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TOTOX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POL</w:t>
            </w:r>
          </w:p>
        </w:tc>
        <w:tc>
          <w:tcPr>
            <w:tcW w:w="117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L*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a*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b*</w:t>
            </w:r>
          </w:p>
        </w:tc>
      </w:tr>
      <w:tr w:rsidR="00BB66CB" w:rsidRPr="002C488A" w:rsidTr="008F44E1">
        <w:trPr>
          <w:trHeight w:val="1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" w:type="dxa"/>
            <w:vMerge w:val="restart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bookmarkStart w:id="0" w:name="_GoBack" w:colFirst="9" w:colLast="9"/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FFA</w:t>
            </w:r>
          </w:p>
        </w:tc>
        <w:tc>
          <w:tcPr>
            <w:tcW w:w="1112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Control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1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.987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(.000)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.945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(.004)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.956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(.003)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.985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(.000)</w:t>
            </w:r>
          </w:p>
        </w:tc>
        <w:tc>
          <w:tcPr>
            <w:tcW w:w="1170" w:type="dxa"/>
          </w:tcPr>
          <w:p w:rsidR="00BB66CB" w:rsidRPr="002C488A" w:rsidRDefault="00A42454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–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.934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(.006)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.887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(.018)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.903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(.014)</w:t>
            </w:r>
          </w:p>
        </w:tc>
      </w:tr>
      <w:tr w:rsidR="00BB66CB" w:rsidRPr="002C488A" w:rsidTr="008F44E1">
        <w:trPr>
          <w:trHeight w:val="1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" w:type="dxa"/>
            <w:vMerge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</w:p>
        </w:tc>
        <w:tc>
          <w:tcPr>
            <w:tcW w:w="1112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BHT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1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.984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(.000)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.950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(.004)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.958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(.003)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.984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(.000)</w:t>
            </w:r>
          </w:p>
        </w:tc>
        <w:tc>
          <w:tcPr>
            <w:tcW w:w="1170" w:type="dxa"/>
          </w:tcPr>
          <w:p w:rsidR="00BB66CB" w:rsidRPr="002C488A" w:rsidRDefault="00A42454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–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.891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(.017)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.953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(.003)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.865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(.026)</w:t>
            </w:r>
          </w:p>
        </w:tc>
      </w:tr>
      <w:tr w:rsidR="00BB66CB" w:rsidRPr="002C488A" w:rsidTr="008F44E1">
        <w:trPr>
          <w:trHeight w:val="1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" w:type="dxa"/>
            <w:vMerge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</w:p>
        </w:tc>
        <w:tc>
          <w:tcPr>
            <w:tcW w:w="1112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Sea buckthorn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1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.986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(.000)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.948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(.004)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.958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(.003)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.981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(.001)</w:t>
            </w:r>
          </w:p>
        </w:tc>
        <w:tc>
          <w:tcPr>
            <w:tcW w:w="1170" w:type="dxa"/>
          </w:tcPr>
          <w:p w:rsidR="00BB66CB" w:rsidRPr="002C488A" w:rsidRDefault="00A42454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–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.908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(.012)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.913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(.011)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.869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(.025)</w:t>
            </w:r>
          </w:p>
        </w:tc>
      </w:tr>
      <w:tr w:rsidR="00BB66CB" w:rsidRPr="002C488A" w:rsidTr="008F44E1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" w:type="dxa"/>
            <w:vMerge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</w:p>
        </w:tc>
        <w:tc>
          <w:tcPr>
            <w:tcW w:w="1112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Rosemary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1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.934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(.006)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.970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(.001)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.967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(.002)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.989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(.000)</w:t>
            </w:r>
          </w:p>
        </w:tc>
        <w:tc>
          <w:tcPr>
            <w:tcW w:w="1170" w:type="dxa"/>
          </w:tcPr>
          <w:p w:rsidR="00BB66CB" w:rsidRPr="002C488A" w:rsidRDefault="00A42454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–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.954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(.003)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.971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(.001)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.922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(.009)</w:t>
            </w:r>
          </w:p>
        </w:tc>
      </w:tr>
      <w:tr w:rsidR="00BB66CB" w:rsidRPr="002C488A" w:rsidTr="008F44E1">
        <w:trPr>
          <w:trHeight w:val="1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" w:type="dxa"/>
            <w:vMerge w:val="restart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PV</w:t>
            </w:r>
          </w:p>
        </w:tc>
        <w:tc>
          <w:tcPr>
            <w:tcW w:w="1112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Control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.987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(.000)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1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.973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(.001)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.982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(.000)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.981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(.001)</w:t>
            </w:r>
          </w:p>
        </w:tc>
        <w:tc>
          <w:tcPr>
            <w:tcW w:w="1170" w:type="dxa"/>
          </w:tcPr>
          <w:p w:rsidR="00BB66CB" w:rsidRPr="002C488A" w:rsidRDefault="00A42454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–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.950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(.004)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.925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(.008)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.919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(.010)</w:t>
            </w:r>
          </w:p>
        </w:tc>
      </w:tr>
      <w:tr w:rsidR="00BB66CB" w:rsidRPr="002C488A" w:rsidTr="008F44E1">
        <w:trPr>
          <w:trHeight w:val="1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" w:type="dxa"/>
            <w:vMerge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</w:p>
        </w:tc>
        <w:tc>
          <w:tcPr>
            <w:tcW w:w="1112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BHT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.984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(.000)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1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.972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(.001)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.979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(.001)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.983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(.000)</w:t>
            </w:r>
          </w:p>
        </w:tc>
        <w:tc>
          <w:tcPr>
            <w:tcW w:w="1170" w:type="dxa"/>
          </w:tcPr>
          <w:p w:rsidR="00BB66CB" w:rsidRPr="002C488A" w:rsidRDefault="00A42454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–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.925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(.008)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.984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(.000)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.906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(.013)</w:t>
            </w:r>
          </w:p>
        </w:tc>
      </w:tr>
      <w:tr w:rsidR="00BB66CB" w:rsidRPr="002C488A" w:rsidTr="008F44E1">
        <w:trPr>
          <w:trHeight w:val="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" w:type="dxa"/>
            <w:vMerge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</w:p>
        </w:tc>
        <w:tc>
          <w:tcPr>
            <w:tcW w:w="1112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Sea buckthorn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.986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(.000)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1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.957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(.003)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.967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(.002)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.967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(.002)</w:t>
            </w:r>
          </w:p>
        </w:tc>
        <w:tc>
          <w:tcPr>
            <w:tcW w:w="1170" w:type="dxa"/>
          </w:tcPr>
          <w:p w:rsidR="00BB66CB" w:rsidRPr="002C488A" w:rsidRDefault="00A42454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–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.913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(.011)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.941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(.005)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.869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(.025)</w:t>
            </w:r>
          </w:p>
        </w:tc>
      </w:tr>
      <w:tr w:rsidR="00BB66CB" w:rsidRPr="002C488A" w:rsidTr="008F44E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" w:type="dxa"/>
            <w:vMerge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</w:p>
        </w:tc>
        <w:tc>
          <w:tcPr>
            <w:tcW w:w="1112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Rosemary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.934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(.006)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1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.980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(.001)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.985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(.000)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.900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(.015)</w:t>
            </w:r>
          </w:p>
        </w:tc>
        <w:tc>
          <w:tcPr>
            <w:tcW w:w="1170" w:type="dxa"/>
          </w:tcPr>
          <w:p w:rsidR="00BB66CB" w:rsidRPr="002C488A" w:rsidRDefault="00A42454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–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.835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(.039)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.961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(.002)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.758(.081)</w:t>
            </w:r>
          </w:p>
        </w:tc>
      </w:tr>
      <w:tr w:rsidR="00BB66CB" w:rsidRPr="002C488A" w:rsidTr="008F44E1">
        <w:trPr>
          <w:trHeight w:val="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" w:type="dxa"/>
            <w:vMerge w:val="restart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ANV</w:t>
            </w:r>
          </w:p>
        </w:tc>
        <w:tc>
          <w:tcPr>
            <w:tcW w:w="1112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Control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.945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(.004)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.973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(.001)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1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.999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(.000)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.949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(.004)</w:t>
            </w:r>
          </w:p>
        </w:tc>
        <w:tc>
          <w:tcPr>
            <w:tcW w:w="1170" w:type="dxa"/>
          </w:tcPr>
          <w:p w:rsidR="00BB66CB" w:rsidRPr="002C488A" w:rsidRDefault="00A42454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–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.929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(.007)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.918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(.010)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.850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(.032)</w:t>
            </w:r>
          </w:p>
        </w:tc>
      </w:tr>
      <w:tr w:rsidR="00BB66CB" w:rsidRPr="002C488A" w:rsidTr="008F44E1">
        <w:trPr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" w:type="dxa"/>
            <w:vMerge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</w:p>
        </w:tc>
        <w:tc>
          <w:tcPr>
            <w:tcW w:w="1112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BHT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.950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(.004)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.972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(.001)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1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.999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(.000)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.936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(.006)</w:t>
            </w:r>
          </w:p>
        </w:tc>
        <w:tc>
          <w:tcPr>
            <w:tcW w:w="1170" w:type="dxa"/>
          </w:tcPr>
          <w:p w:rsidR="00BB66CB" w:rsidRPr="002C488A" w:rsidRDefault="00A42454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–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.857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(.029)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.987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(.000)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.829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(.041)</w:t>
            </w:r>
          </w:p>
        </w:tc>
      </w:tr>
      <w:tr w:rsidR="00BB66CB" w:rsidRPr="002C488A" w:rsidTr="008F44E1">
        <w:trPr>
          <w:trHeight w:val="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" w:type="dxa"/>
            <w:vMerge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</w:p>
        </w:tc>
        <w:tc>
          <w:tcPr>
            <w:tcW w:w="1112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Sea buckthorn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.948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(.004)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.957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(.003)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1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.999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(.000)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.945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(.005)</w:t>
            </w:r>
          </w:p>
        </w:tc>
        <w:tc>
          <w:tcPr>
            <w:tcW w:w="1170" w:type="dxa"/>
          </w:tcPr>
          <w:p w:rsidR="00BB66CB" w:rsidRPr="002C488A" w:rsidRDefault="00A42454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–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.850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(.032)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.990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(.000)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.807(.052)</w:t>
            </w:r>
          </w:p>
        </w:tc>
      </w:tr>
      <w:tr w:rsidR="00BB66CB" w:rsidRPr="002C488A" w:rsidTr="008F44E1">
        <w:trPr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" w:type="dxa"/>
            <w:vMerge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</w:p>
        </w:tc>
        <w:tc>
          <w:tcPr>
            <w:tcW w:w="1112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Rosemary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.970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(.001)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.980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(.001)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1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1.000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(.000)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.932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(.007)</w:t>
            </w:r>
          </w:p>
        </w:tc>
        <w:tc>
          <w:tcPr>
            <w:tcW w:w="1170" w:type="dxa"/>
          </w:tcPr>
          <w:p w:rsidR="00BB66CB" w:rsidRPr="002C488A" w:rsidRDefault="00A42454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–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.883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(.020)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.988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(.000)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.831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(.040)</w:t>
            </w:r>
          </w:p>
        </w:tc>
      </w:tr>
      <w:tr w:rsidR="00BB66CB" w:rsidRPr="002C488A" w:rsidTr="008F44E1">
        <w:trPr>
          <w:trHeight w:val="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" w:type="dxa"/>
            <w:vMerge w:val="restart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TOTOX</w:t>
            </w:r>
          </w:p>
        </w:tc>
        <w:tc>
          <w:tcPr>
            <w:tcW w:w="1112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Control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.956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(.003)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.982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(.000)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.999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(.000)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1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.958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(.003)</w:t>
            </w:r>
          </w:p>
        </w:tc>
        <w:tc>
          <w:tcPr>
            <w:tcW w:w="1170" w:type="dxa"/>
          </w:tcPr>
          <w:p w:rsidR="00BB66CB" w:rsidRPr="002C488A" w:rsidRDefault="00A42454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–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.936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(.006)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.923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(.009)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.865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(.026)</w:t>
            </w:r>
          </w:p>
        </w:tc>
      </w:tr>
      <w:tr w:rsidR="00BB66CB" w:rsidRPr="002C488A" w:rsidTr="008F44E1">
        <w:trPr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" w:type="dxa"/>
            <w:vMerge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</w:p>
        </w:tc>
        <w:tc>
          <w:tcPr>
            <w:tcW w:w="1112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BHT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.958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(.003)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.979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(.001)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.999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(.000)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1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.946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(.004)</w:t>
            </w:r>
          </w:p>
        </w:tc>
        <w:tc>
          <w:tcPr>
            <w:tcW w:w="1170" w:type="dxa"/>
          </w:tcPr>
          <w:p w:rsidR="00BB66CB" w:rsidRPr="002C488A" w:rsidRDefault="00A42454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–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.869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(.025)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.990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(.000)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.843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(.035)</w:t>
            </w:r>
          </w:p>
        </w:tc>
      </w:tr>
      <w:tr w:rsidR="00BB66CB" w:rsidRPr="002C488A" w:rsidTr="008F44E1">
        <w:trPr>
          <w:trHeight w:val="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" w:type="dxa"/>
            <w:vMerge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</w:p>
        </w:tc>
        <w:tc>
          <w:tcPr>
            <w:tcW w:w="1112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Sea buckthorn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.958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(.003)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.967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(.002)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.999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(.000)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1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.952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(.003)</w:t>
            </w:r>
          </w:p>
        </w:tc>
        <w:tc>
          <w:tcPr>
            <w:tcW w:w="1170" w:type="dxa"/>
          </w:tcPr>
          <w:p w:rsidR="00BB66CB" w:rsidRPr="002C488A" w:rsidRDefault="00A42454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–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.862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(.027)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.988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(.000)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.819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(.046)</w:t>
            </w:r>
          </w:p>
        </w:tc>
      </w:tr>
      <w:tr w:rsidR="00BB66CB" w:rsidRPr="002C488A" w:rsidTr="008F44E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" w:type="dxa"/>
            <w:vMerge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</w:p>
        </w:tc>
        <w:tc>
          <w:tcPr>
            <w:tcW w:w="1112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Rosemary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.967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(.002)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.985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(.000)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1.000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(.000)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1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.930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(.007)</w:t>
            </w:r>
          </w:p>
        </w:tc>
        <w:tc>
          <w:tcPr>
            <w:tcW w:w="1170" w:type="dxa"/>
          </w:tcPr>
          <w:p w:rsidR="00BB66CB" w:rsidRPr="002C488A" w:rsidRDefault="00A42454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–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.879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(.021)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.987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(.000)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.823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(.044)</w:t>
            </w:r>
          </w:p>
        </w:tc>
      </w:tr>
      <w:tr w:rsidR="00BB66CB" w:rsidRPr="002C488A" w:rsidTr="008F44E1">
        <w:trPr>
          <w:trHeight w:val="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" w:type="dxa"/>
            <w:vMerge w:val="restart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POL</w:t>
            </w:r>
          </w:p>
        </w:tc>
        <w:tc>
          <w:tcPr>
            <w:tcW w:w="1112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Control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.985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(.000)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.981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(.001)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.949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(.004)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.958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(.003)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1</w:t>
            </w:r>
          </w:p>
        </w:tc>
        <w:tc>
          <w:tcPr>
            <w:tcW w:w="1170" w:type="dxa"/>
          </w:tcPr>
          <w:p w:rsidR="00BB66CB" w:rsidRPr="002C488A" w:rsidRDefault="00A42454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–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.979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(.001)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.944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(.005)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.932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(.007)</w:t>
            </w:r>
          </w:p>
        </w:tc>
      </w:tr>
      <w:tr w:rsidR="00BB66CB" w:rsidRPr="002C488A" w:rsidTr="008F44E1">
        <w:trPr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" w:type="dxa"/>
            <w:vMerge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</w:p>
        </w:tc>
        <w:tc>
          <w:tcPr>
            <w:tcW w:w="1112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BHT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.984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(.000)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.983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(.000)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.936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(.006)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.946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(.004)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1</w:t>
            </w:r>
          </w:p>
        </w:tc>
        <w:tc>
          <w:tcPr>
            <w:tcW w:w="1170" w:type="dxa"/>
          </w:tcPr>
          <w:p w:rsidR="00BB66CB" w:rsidRPr="002C488A" w:rsidRDefault="00A42454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–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.956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(.003)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.952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(.003)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.937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(.006)</w:t>
            </w:r>
          </w:p>
        </w:tc>
      </w:tr>
      <w:tr w:rsidR="00BB66CB" w:rsidRPr="002C488A" w:rsidTr="008F44E1">
        <w:trPr>
          <w:trHeight w:val="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" w:type="dxa"/>
            <w:vMerge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</w:p>
        </w:tc>
        <w:tc>
          <w:tcPr>
            <w:tcW w:w="1112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Sea buckthorn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.981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(.001)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.967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(.002)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.945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(.005)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.952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(.003)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1</w:t>
            </w:r>
          </w:p>
        </w:tc>
        <w:tc>
          <w:tcPr>
            <w:tcW w:w="1170" w:type="dxa"/>
          </w:tcPr>
          <w:p w:rsidR="00BB66CB" w:rsidRPr="002C488A" w:rsidRDefault="00A42454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–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.959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(.002)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.924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(.008)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.929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(.007)</w:t>
            </w:r>
          </w:p>
        </w:tc>
      </w:tr>
      <w:tr w:rsidR="00BB66CB" w:rsidRPr="002C488A" w:rsidTr="008F44E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" w:type="dxa"/>
            <w:vMerge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</w:p>
        </w:tc>
        <w:tc>
          <w:tcPr>
            <w:tcW w:w="1112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Rosemary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.989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(.000)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.900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(.015)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.932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(.007)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.930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(.007)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1</w:t>
            </w:r>
          </w:p>
        </w:tc>
        <w:tc>
          <w:tcPr>
            <w:tcW w:w="1170" w:type="dxa"/>
          </w:tcPr>
          <w:p w:rsidR="00BB66CB" w:rsidRPr="002C488A" w:rsidRDefault="00A42454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–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.979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(.001)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.951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(.004)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.955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(.003)</w:t>
            </w:r>
          </w:p>
        </w:tc>
      </w:tr>
      <w:tr w:rsidR="00BB66CB" w:rsidRPr="002C488A" w:rsidTr="008F44E1">
        <w:trPr>
          <w:trHeight w:val="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" w:type="dxa"/>
            <w:vMerge w:val="restart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L*</w:t>
            </w:r>
          </w:p>
        </w:tc>
        <w:tc>
          <w:tcPr>
            <w:tcW w:w="1112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Control</w:t>
            </w:r>
          </w:p>
        </w:tc>
        <w:tc>
          <w:tcPr>
            <w:tcW w:w="1080" w:type="dxa"/>
          </w:tcPr>
          <w:p w:rsidR="00BB66CB" w:rsidRPr="002C488A" w:rsidRDefault="00A42454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–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.934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(.006)</w:t>
            </w:r>
          </w:p>
        </w:tc>
        <w:tc>
          <w:tcPr>
            <w:tcW w:w="1080" w:type="dxa"/>
          </w:tcPr>
          <w:p w:rsidR="00BB66CB" w:rsidRPr="002C488A" w:rsidRDefault="00A42454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–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.950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(.004)</w:t>
            </w:r>
          </w:p>
        </w:tc>
        <w:tc>
          <w:tcPr>
            <w:tcW w:w="1080" w:type="dxa"/>
          </w:tcPr>
          <w:p w:rsidR="00BB66CB" w:rsidRPr="002C488A" w:rsidRDefault="00A42454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–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.929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(.007)</w:t>
            </w:r>
          </w:p>
        </w:tc>
        <w:tc>
          <w:tcPr>
            <w:tcW w:w="1080" w:type="dxa"/>
          </w:tcPr>
          <w:p w:rsidR="00BB66CB" w:rsidRPr="002C488A" w:rsidRDefault="00A42454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–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.936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(.006)</w:t>
            </w:r>
          </w:p>
        </w:tc>
        <w:tc>
          <w:tcPr>
            <w:tcW w:w="1080" w:type="dxa"/>
          </w:tcPr>
          <w:p w:rsidR="00BB66CB" w:rsidRPr="002C488A" w:rsidRDefault="00A42454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–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.979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(.001)</w:t>
            </w:r>
          </w:p>
        </w:tc>
        <w:tc>
          <w:tcPr>
            <w:tcW w:w="117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1</w:t>
            </w:r>
          </w:p>
        </w:tc>
        <w:tc>
          <w:tcPr>
            <w:tcW w:w="1080" w:type="dxa"/>
          </w:tcPr>
          <w:p w:rsidR="00BB66CB" w:rsidRPr="002C488A" w:rsidRDefault="00A42454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–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.989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(.000)</w:t>
            </w:r>
          </w:p>
        </w:tc>
        <w:tc>
          <w:tcPr>
            <w:tcW w:w="1080" w:type="dxa"/>
          </w:tcPr>
          <w:p w:rsidR="00BB66CB" w:rsidRPr="002C488A" w:rsidRDefault="00A42454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–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.959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(.002)</w:t>
            </w:r>
          </w:p>
        </w:tc>
      </w:tr>
      <w:tr w:rsidR="00BB66CB" w:rsidRPr="002C488A" w:rsidTr="008F44E1">
        <w:trPr>
          <w:trHeight w:val="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" w:type="dxa"/>
            <w:vMerge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</w:p>
        </w:tc>
        <w:tc>
          <w:tcPr>
            <w:tcW w:w="1112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BHT</w:t>
            </w:r>
          </w:p>
        </w:tc>
        <w:tc>
          <w:tcPr>
            <w:tcW w:w="1080" w:type="dxa"/>
          </w:tcPr>
          <w:p w:rsidR="00BB66CB" w:rsidRPr="002C488A" w:rsidRDefault="00A42454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–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.891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(.017)</w:t>
            </w:r>
          </w:p>
        </w:tc>
        <w:tc>
          <w:tcPr>
            <w:tcW w:w="1080" w:type="dxa"/>
          </w:tcPr>
          <w:p w:rsidR="00BB66CB" w:rsidRPr="002C488A" w:rsidRDefault="00A42454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–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.925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(.008)</w:t>
            </w:r>
          </w:p>
        </w:tc>
        <w:tc>
          <w:tcPr>
            <w:tcW w:w="1080" w:type="dxa"/>
          </w:tcPr>
          <w:p w:rsidR="00BB66CB" w:rsidRPr="002C488A" w:rsidRDefault="00A42454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–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.857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(.029)</w:t>
            </w:r>
          </w:p>
        </w:tc>
        <w:tc>
          <w:tcPr>
            <w:tcW w:w="1080" w:type="dxa"/>
          </w:tcPr>
          <w:p w:rsidR="00BB66CB" w:rsidRPr="002C488A" w:rsidRDefault="00A42454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–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.869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(.025)</w:t>
            </w:r>
          </w:p>
        </w:tc>
        <w:tc>
          <w:tcPr>
            <w:tcW w:w="1080" w:type="dxa"/>
          </w:tcPr>
          <w:p w:rsidR="00BB66CB" w:rsidRPr="002C488A" w:rsidRDefault="00A42454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–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.956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(.003)</w:t>
            </w:r>
          </w:p>
        </w:tc>
        <w:tc>
          <w:tcPr>
            <w:tcW w:w="117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1</w:t>
            </w:r>
          </w:p>
        </w:tc>
        <w:tc>
          <w:tcPr>
            <w:tcW w:w="1080" w:type="dxa"/>
          </w:tcPr>
          <w:p w:rsidR="00BB66CB" w:rsidRPr="002C488A" w:rsidRDefault="00A42454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–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.901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(.014)</w:t>
            </w:r>
          </w:p>
        </w:tc>
        <w:tc>
          <w:tcPr>
            <w:tcW w:w="1080" w:type="dxa"/>
          </w:tcPr>
          <w:p w:rsidR="00BB66CB" w:rsidRPr="002C488A" w:rsidRDefault="00A42454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–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.997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(.000)</w:t>
            </w:r>
          </w:p>
        </w:tc>
      </w:tr>
      <w:tr w:rsidR="00BB66CB" w:rsidRPr="002C488A" w:rsidTr="008F44E1">
        <w:trPr>
          <w:trHeight w:val="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" w:type="dxa"/>
            <w:vMerge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</w:p>
        </w:tc>
        <w:tc>
          <w:tcPr>
            <w:tcW w:w="1112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Sea buckthorn</w:t>
            </w:r>
          </w:p>
        </w:tc>
        <w:tc>
          <w:tcPr>
            <w:tcW w:w="1080" w:type="dxa"/>
          </w:tcPr>
          <w:p w:rsidR="00BB66CB" w:rsidRPr="002C488A" w:rsidRDefault="00A42454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–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.908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(.012)</w:t>
            </w:r>
          </w:p>
        </w:tc>
        <w:tc>
          <w:tcPr>
            <w:tcW w:w="1080" w:type="dxa"/>
          </w:tcPr>
          <w:p w:rsidR="00BB66CB" w:rsidRPr="002C488A" w:rsidRDefault="00A42454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–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.913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(.011)</w:t>
            </w:r>
          </w:p>
        </w:tc>
        <w:tc>
          <w:tcPr>
            <w:tcW w:w="1080" w:type="dxa"/>
          </w:tcPr>
          <w:p w:rsidR="00BB66CB" w:rsidRPr="002C488A" w:rsidRDefault="00A42454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–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.850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(.032)</w:t>
            </w:r>
          </w:p>
        </w:tc>
        <w:tc>
          <w:tcPr>
            <w:tcW w:w="1080" w:type="dxa"/>
          </w:tcPr>
          <w:p w:rsidR="00BB66CB" w:rsidRPr="002C488A" w:rsidRDefault="00A42454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–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.862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(.027)</w:t>
            </w:r>
          </w:p>
        </w:tc>
        <w:tc>
          <w:tcPr>
            <w:tcW w:w="1080" w:type="dxa"/>
          </w:tcPr>
          <w:p w:rsidR="00BB66CB" w:rsidRPr="002C488A" w:rsidRDefault="00A42454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–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.959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(.002)</w:t>
            </w:r>
          </w:p>
        </w:tc>
        <w:tc>
          <w:tcPr>
            <w:tcW w:w="117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1</w:t>
            </w:r>
          </w:p>
        </w:tc>
        <w:tc>
          <w:tcPr>
            <w:tcW w:w="1080" w:type="dxa"/>
          </w:tcPr>
          <w:p w:rsidR="00BB66CB" w:rsidRPr="002C488A" w:rsidRDefault="00A42454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–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.856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(.030)</w:t>
            </w:r>
          </w:p>
        </w:tc>
        <w:tc>
          <w:tcPr>
            <w:tcW w:w="1080" w:type="dxa"/>
          </w:tcPr>
          <w:p w:rsidR="00BB66CB" w:rsidRPr="002C488A" w:rsidRDefault="00A42454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–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.983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(.000)</w:t>
            </w:r>
          </w:p>
        </w:tc>
      </w:tr>
      <w:tr w:rsidR="00BB66CB" w:rsidRPr="002C488A" w:rsidTr="008F44E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" w:type="dxa"/>
            <w:vMerge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</w:p>
        </w:tc>
        <w:tc>
          <w:tcPr>
            <w:tcW w:w="1112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Rosemary</w:t>
            </w:r>
          </w:p>
        </w:tc>
        <w:tc>
          <w:tcPr>
            <w:tcW w:w="1080" w:type="dxa"/>
          </w:tcPr>
          <w:p w:rsidR="00BB66CB" w:rsidRPr="002C488A" w:rsidRDefault="00A42454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–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.954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(.003)</w:t>
            </w:r>
          </w:p>
        </w:tc>
        <w:tc>
          <w:tcPr>
            <w:tcW w:w="1080" w:type="dxa"/>
          </w:tcPr>
          <w:p w:rsidR="00BB66CB" w:rsidRPr="002C488A" w:rsidRDefault="00A42454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–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.835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(.039)</w:t>
            </w:r>
          </w:p>
        </w:tc>
        <w:tc>
          <w:tcPr>
            <w:tcW w:w="1080" w:type="dxa"/>
          </w:tcPr>
          <w:p w:rsidR="00BB66CB" w:rsidRPr="002C488A" w:rsidRDefault="00A42454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–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.883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(.020)</w:t>
            </w:r>
          </w:p>
        </w:tc>
        <w:tc>
          <w:tcPr>
            <w:tcW w:w="1080" w:type="dxa"/>
          </w:tcPr>
          <w:p w:rsidR="00BB66CB" w:rsidRPr="002C488A" w:rsidRDefault="00A42454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–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.879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(.021)</w:t>
            </w:r>
          </w:p>
        </w:tc>
        <w:tc>
          <w:tcPr>
            <w:tcW w:w="1080" w:type="dxa"/>
          </w:tcPr>
          <w:p w:rsidR="00BB66CB" w:rsidRPr="002C488A" w:rsidRDefault="00A42454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–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.979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(.001)</w:t>
            </w:r>
          </w:p>
        </w:tc>
        <w:tc>
          <w:tcPr>
            <w:tcW w:w="117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1</w:t>
            </w:r>
          </w:p>
        </w:tc>
        <w:tc>
          <w:tcPr>
            <w:tcW w:w="1080" w:type="dxa"/>
          </w:tcPr>
          <w:p w:rsidR="00BB66CB" w:rsidRPr="002C488A" w:rsidRDefault="00A42454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–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.925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(.008)</w:t>
            </w:r>
          </w:p>
        </w:tc>
        <w:tc>
          <w:tcPr>
            <w:tcW w:w="1080" w:type="dxa"/>
          </w:tcPr>
          <w:p w:rsidR="00BB66CB" w:rsidRPr="002C488A" w:rsidRDefault="00A42454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–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.989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(.000)</w:t>
            </w:r>
          </w:p>
        </w:tc>
      </w:tr>
      <w:tr w:rsidR="00BB66CB" w:rsidRPr="002C488A" w:rsidTr="008F44E1">
        <w:trPr>
          <w:trHeight w:val="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" w:type="dxa"/>
            <w:vMerge w:val="restart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a*</w:t>
            </w:r>
          </w:p>
        </w:tc>
        <w:tc>
          <w:tcPr>
            <w:tcW w:w="1112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Control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.887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(.018)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.925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(.008)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.918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(.010)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.923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(.009)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.944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(.005)</w:t>
            </w:r>
          </w:p>
        </w:tc>
        <w:tc>
          <w:tcPr>
            <w:tcW w:w="1170" w:type="dxa"/>
          </w:tcPr>
          <w:p w:rsidR="00BB66CB" w:rsidRPr="002C488A" w:rsidRDefault="00A42454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–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.989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(.000)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1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.953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(.003)</w:t>
            </w:r>
          </w:p>
        </w:tc>
      </w:tr>
      <w:tr w:rsidR="00BB66CB" w:rsidRPr="002C488A" w:rsidTr="008F44E1">
        <w:trPr>
          <w:trHeight w:val="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" w:type="dxa"/>
            <w:vMerge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</w:p>
        </w:tc>
        <w:tc>
          <w:tcPr>
            <w:tcW w:w="1112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BHT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.953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(.003)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.984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(.000)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.987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(.000)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.990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(.000)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.952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(.003)</w:t>
            </w:r>
          </w:p>
        </w:tc>
        <w:tc>
          <w:tcPr>
            <w:tcW w:w="1170" w:type="dxa"/>
          </w:tcPr>
          <w:p w:rsidR="00BB66CB" w:rsidRPr="002C488A" w:rsidRDefault="00A42454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–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.901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(.014)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1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.886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(.019)</w:t>
            </w:r>
          </w:p>
        </w:tc>
      </w:tr>
      <w:tr w:rsidR="00BB66CB" w:rsidRPr="002C488A" w:rsidTr="008F44E1">
        <w:trPr>
          <w:trHeight w:val="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" w:type="dxa"/>
            <w:vMerge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</w:p>
        </w:tc>
        <w:tc>
          <w:tcPr>
            <w:tcW w:w="1112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Sea buckthorn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.913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(.011)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.941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(.005)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.990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(.000)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.988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(.000)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.924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(.008)</w:t>
            </w:r>
          </w:p>
        </w:tc>
        <w:tc>
          <w:tcPr>
            <w:tcW w:w="1170" w:type="dxa"/>
          </w:tcPr>
          <w:p w:rsidR="00BB66CB" w:rsidRPr="002C488A" w:rsidRDefault="00A42454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–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.856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(.030)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1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.816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(.048)</w:t>
            </w:r>
          </w:p>
        </w:tc>
      </w:tr>
      <w:tr w:rsidR="00BB66CB" w:rsidRPr="002C488A" w:rsidTr="008F44E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" w:type="dxa"/>
            <w:vMerge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</w:p>
        </w:tc>
        <w:tc>
          <w:tcPr>
            <w:tcW w:w="1112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Rosemary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.971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(.001)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.961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(.002)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.988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(.000)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.987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(.000)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.951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(.004)</w:t>
            </w:r>
          </w:p>
        </w:tc>
        <w:tc>
          <w:tcPr>
            <w:tcW w:w="1170" w:type="dxa"/>
          </w:tcPr>
          <w:p w:rsidR="00BB66CB" w:rsidRPr="002C488A" w:rsidRDefault="00A42454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–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.925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(.008)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1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.884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(.020)</w:t>
            </w:r>
          </w:p>
        </w:tc>
      </w:tr>
      <w:tr w:rsidR="00BB66CB" w:rsidRPr="002C488A" w:rsidTr="008F44E1">
        <w:trPr>
          <w:trHeight w:val="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" w:type="dxa"/>
            <w:vMerge w:val="restart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b*</w:t>
            </w:r>
          </w:p>
        </w:tc>
        <w:tc>
          <w:tcPr>
            <w:tcW w:w="1112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Control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.903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(.014)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.919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(.010)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.850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(.032)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.865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(.026)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.932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(.007)</w:t>
            </w:r>
          </w:p>
        </w:tc>
        <w:tc>
          <w:tcPr>
            <w:tcW w:w="1170" w:type="dxa"/>
          </w:tcPr>
          <w:p w:rsidR="00BB66CB" w:rsidRPr="002C488A" w:rsidRDefault="00A42454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–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.959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(.002)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.953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(.003)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1</w:t>
            </w:r>
          </w:p>
        </w:tc>
      </w:tr>
      <w:tr w:rsidR="00BB66CB" w:rsidRPr="002C488A" w:rsidTr="008F44E1">
        <w:trPr>
          <w:trHeight w:val="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" w:type="dxa"/>
            <w:vMerge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</w:p>
        </w:tc>
        <w:tc>
          <w:tcPr>
            <w:tcW w:w="1112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BHT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.865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(.026)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.906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(.013)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.829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(.041)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.843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(.035)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.937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(.006)</w:t>
            </w:r>
          </w:p>
        </w:tc>
        <w:tc>
          <w:tcPr>
            <w:tcW w:w="1170" w:type="dxa"/>
          </w:tcPr>
          <w:p w:rsidR="00BB66CB" w:rsidRPr="002C488A" w:rsidRDefault="00A42454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–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.997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(.000)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.886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(.019)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1</w:t>
            </w:r>
          </w:p>
        </w:tc>
      </w:tr>
      <w:tr w:rsidR="00BB66CB" w:rsidRPr="002C488A" w:rsidTr="008F44E1">
        <w:trPr>
          <w:trHeight w:val="1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" w:type="dxa"/>
            <w:vMerge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2"/>
                <w:szCs w:val="12"/>
                <w:lang w:val="en-GB"/>
              </w:rPr>
            </w:pPr>
          </w:p>
        </w:tc>
        <w:tc>
          <w:tcPr>
            <w:tcW w:w="1112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Sea buckthorn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.869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(.025)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.869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(.025)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.807(.052)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.819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(.046)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.929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(.007)</w:t>
            </w:r>
          </w:p>
        </w:tc>
        <w:tc>
          <w:tcPr>
            <w:tcW w:w="1170" w:type="dxa"/>
          </w:tcPr>
          <w:p w:rsidR="00BB66CB" w:rsidRPr="002C488A" w:rsidRDefault="00A42454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–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.983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(.000)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.816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(.048)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1</w:t>
            </w:r>
          </w:p>
        </w:tc>
      </w:tr>
      <w:tr w:rsidR="00BB66CB" w:rsidRPr="002C488A" w:rsidTr="008F44E1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" w:type="dxa"/>
            <w:vMerge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</w:p>
        </w:tc>
        <w:tc>
          <w:tcPr>
            <w:tcW w:w="1112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Rosemary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.922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(.009)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.758(.081)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.831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(.040)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.823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(.044)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.955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(.003)</w:t>
            </w:r>
          </w:p>
        </w:tc>
        <w:tc>
          <w:tcPr>
            <w:tcW w:w="1170" w:type="dxa"/>
          </w:tcPr>
          <w:p w:rsidR="00BB66CB" w:rsidRPr="002C488A" w:rsidRDefault="00A42454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–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.989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**</w:t>
            </w:r>
            <w:r w:rsidR="00BB66CB"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(.000)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.884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vertAlign w:val="superscript"/>
                <w:lang w:val="en-GB"/>
              </w:rPr>
              <w:t>*</w:t>
            </w: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(.020)</w:t>
            </w:r>
          </w:p>
        </w:tc>
        <w:tc>
          <w:tcPr>
            <w:tcW w:w="1080" w:type="dxa"/>
          </w:tcPr>
          <w:p w:rsidR="00BB66CB" w:rsidRPr="002C488A" w:rsidRDefault="00BB66CB" w:rsidP="00D45A5C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</w:pPr>
            <w:r w:rsidRPr="002C488A">
              <w:rPr>
                <w:rFonts w:ascii="Times New Roman" w:eastAsia="Calibri" w:hAnsi="Times New Roman" w:cs="Times New Roman"/>
                <w:color w:val="000000"/>
                <w:sz w:val="12"/>
                <w:szCs w:val="12"/>
                <w:lang w:val="en-GB"/>
              </w:rPr>
              <w:t>1</w:t>
            </w:r>
          </w:p>
        </w:tc>
      </w:tr>
    </w:tbl>
    <w:bookmarkEnd w:id="0"/>
    <w:p w:rsidR="00BB66CB" w:rsidRPr="002C488A" w:rsidRDefault="00BB66CB" w:rsidP="00D45A5C">
      <w:pPr>
        <w:spacing w:line="240" w:lineRule="auto"/>
        <w:jc w:val="both"/>
        <w:rPr>
          <w:rFonts w:ascii="Times New Roman" w:eastAsia="Calibri" w:hAnsi="Times New Roman" w:cs="Times New Roman"/>
          <w:sz w:val="12"/>
          <w:szCs w:val="12"/>
          <w:lang w:val="en-GB"/>
        </w:rPr>
      </w:pPr>
      <w:r w:rsidRPr="002C488A">
        <w:rPr>
          <w:rFonts w:ascii="Times New Roman" w:eastAsia="Calibri" w:hAnsi="Times New Roman" w:cs="Times New Roman"/>
          <w:color w:val="000000"/>
          <w:sz w:val="12"/>
          <w:szCs w:val="12"/>
          <w:lang w:val="en-GB"/>
        </w:rPr>
        <w:t xml:space="preserve">*. Correlation is significant at the 0.05 level (2-tailed).    **. Correlation is significant at the 0.01 level (2-tailed).   </w:t>
      </w:r>
    </w:p>
    <w:sectPr w:rsidR="00BB66CB" w:rsidRPr="002C488A" w:rsidSect="001F28EE">
      <w:footerReference w:type="default" r:id="rId9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429F" w:rsidRDefault="0012429F" w:rsidP="008170DF">
      <w:pPr>
        <w:spacing w:after="0" w:line="240" w:lineRule="auto"/>
      </w:pPr>
      <w:r>
        <w:separator/>
      </w:r>
    </w:p>
  </w:endnote>
  <w:endnote w:type="continuationSeparator" w:id="0">
    <w:p w:rsidR="0012429F" w:rsidRDefault="0012429F" w:rsidP="008170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5008499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45A5C" w:rsidRDefault="008401D9">
        <w:pPr>
          <w:pStyle w:val="llb"/>
          <w:jc w:val="center"/>
        </w:pPr>
        <w:r>
          <w:fldChar w:fldCharType="begin"/>
        </w:r>
        <w:r w:rsidR="00D45A5C">
          <w:instrText xml:space="preserve"> PAGE   \* MERGEFORMAT </w:instrText>
        </w:r>
        <w:r>
          <w:fldChar w:fldCharType="separate"/>
        </w:r>
        <w:r w:rsidR="00A4245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45A5C" w:rsidRDefault="00D45A5C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429F" w:rsidRDefault="0012429F" w:rsidP="008170DF">
      <w:pPr>
        <w:spacing w:after="0" w:line="240" w:lineRule="auto"/>
      </w:pPr>
      <w:r>
        <w:separator/>
      </w:r>
    </w:p>
  </w:footnote>
  <w:footnote w:type="continuationSeparator" w:id="0">
    <w:p w:rsidR="0012429F" w:rsidRDefault="0012429F" w:rsidP="008170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1056FC"/>
    <w:multiLevelType w:val="multilevel"/>
    <w:tmpl w:val="96301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55C4D33"/>
    <w:multiLevelType w:val="multilevel"/>
    <w:tmpl w:val="53B6DC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yNjSzNDU0Nra0NDc1NDdS0lEKTi0uzszPAykwMqwFAIUu6jItAAAA"/>
  </w:docVars>
  <w:rsids>
    <w:rsidRoot w:val="00C50706"/>
    <w:rsid w:val="00002A8C"/>
    <w:rsid w:val="000110B8"/>
    <w:rsid w:val="00014926"/>
    <w:rsid w:val="0001603D"/>
    <w:rsid w:val="00021781"/>
    <w:rsid w:val="00021EAE"/>
    <w:rsid w:val="0002471F"/>
    <w:rsid w:val="00024AD2"/>
    <w:rsid w:val="0002615C"/>
    <w:rsid w:val="00026B01"/>
    <w:rsid w:val="000366E5"/>
    <w:rsid w:val="00036AF4"/>
    <w:rsid w:val="00043448"/>
    <w:rsid w:val="00047BCC"/>
    <w:rsid w:val="000565C2"/>
    <w:rsid w:val="0006531E"/>
    <w:rsid w:val="00071B7D"/>
    <w:rsid w:val="00073292"/>
    <w:rsid w:val="00073D76"/>
    <w:rsid w:val="00074541"/>
    <w:rsid w:val="000814C5"/>
    <w:rsid w:val="000827EF"/>
    <w:rsid w:val="00086CC8"/>
    <w:rsid w:val="00091389"/>
    <w:rsid w:val="00091B96"/>
    <w:rsid w:val="00095E88"/>
    <w:rsid w:val="000A1232"/>
    <w:rsid w:val="000A179B"/>
    <w:rsid w:val="000A2D06"/>
    <w:rsid w:val="000A3E06"/>
    <w:rsid w:val="000A4996"/>
    <w:rsid w:val="000B05B9"/>
    <w:rsid w:val="000C1957"/>
    <w:rsid w:val="000C5B26"/>
    <w:rsid w:val="000C5BE1"/>
    <w:rsid w:val="000D1EC5"/>
    <w:rsid w:val="000D292D"/>
    <w:rsid w:val="000D29E6"/>
    <w:rsid w:val="000D3F3F"/>
    <w:rsid w:val="000D5B1D"/>
    <w:rsid w:val="000D7C95"/>
    <w:rsid w:val="000E4C9F"/>
    <w:rsid w:val="000E57CC"/>
    <w:rsid w:val="00102DAC"/>
    <w:rsid w:val="0010756D"/>
    <w:rsid w:val="001079B0"/>
    <w:rsid w:val="00114ED3"/>
    <w:rsid w:val="00121AA0"/>
    <w:rsid w:val="00123604"/>
    <w:rsid w:val="0012429F"/>
    <w:rsid w:val="0012619B"/>
    <w:rsid w:val="0013070F"/>
    <w:rsid w:val="00131B6F"/>
    <w:rsid w:val="0014409A"/>
    <w:rsid w:val="00150DF9"/>
    <w:rsid w:val="001536C2"/>
    <w:rsid w:val="00154E26"/>
    <w:rsid w:val="00155AC8"/>
    <w:rsid w:val="00156C89"/>
    <w:rsid w:val="00161296"/>
    <w:rsid w:val="001643AE"/>
    <w:rsid w:val="001648F1"/>
    <w:rsid w:val="00167536"/>
    <w:rsid w:val="00172D34"/>
    <w:rsid w:val="00174000"/>
    <w:rsid w:val="001778AD"/>
    <w:rsid w:val="001811F9"/>
    <w:rsid w:val="00183464"/>
    <w:rsid w:val="00184065"/>
    <w:rsid w:val="001857C3"/>
    <w:rsid w:val="0018615E"/>
    <w:rsid w:val="00187BBD"/>
    <w:rsid w:val="00196EB5"/>
    <w:rsid w:val="001975D3"/>
    <w:rsid w:val="001A03EB"/>
    <w:rsid w:val="001A0E0B"/>
    <w:rsid w:val="001A663F"/>
    <w:rsid w:val="001A67AE"/>
    <w:rsid w:val="001A6D6E"/>
    <w:rsid w:val="001A7045"/>
    <w:rsid w:val="001A7510"/>
    <w:rsid w:val="001B477E"/>
    <w:rsid w:val="001B6465"/>
    <w:rsid w:val="001C0C80"/>
    <w:rsid w:val="001C59B2"/>
    <w:rsid w:val="001C64E4"/>
    <w:rsid w:val="001C6BC0"/>
    <w:rsid w:val="001C719D"/>
    <w:rsid w:val="001D0C14"/>
    <w:rsid w:val="001D2443"/>
    <w:rsid w:val="001D275B"/>
    <w:rsid w:val="001D6E17"/>
    <w:rsid w:val="001D79C5"/>
    <w:rsid w:val="001E1BB3"/>
    <w:rsid w:val="001F2813"/>
    <w:rsid w:val="001F28EE"/>
    <w:rsid w:val="001F6285"/>
    <w:rsid w:val="001F7322"/>
    <w:rsid w:val="001F7DDC"/>
    <w:rsid w:val="00202416"/>
    <w:rsid w:val="00206082"/>
    <w:rsid w:val="00214FA4"/>
    <w:rsid w:val="002153E2"/>
    <w:rsid w:val="00215EAB"/>
    <w:rsid w:val="00216788"/>
    <w:rsid w:val="00231729"/>
    <w:rsid w:val="002321E7"/>
    <w:rsid w:val="00232DD5"/>
    <w:rsid w:val="00236775"/>
    <w:rsid w:val="002402A7"/>
    <w:rsid w:val="002403E6"/>
    <w:rsid w:val="00241490"/>
    <w:rsid w:val="00242426"/>
    <w:rsid w:val="002447A6"/>
    <w:rsid w:val="00252358"/>
    <w:rsid w:val="002533C0"/>
    <w:rsid w:val="00254613"/>
    <w:rsid w:val="00255B57"/>
    <w:rsid w:val="00261941"/>
    <w:rsid w:val="002638D8"/>
    <w:rsid w:val="0026441B"/>
    <w:rsid w:val="0026546F"/>
    <w:rsid w:val="002658AA"/>
    <w:rsid w:val="00266B19"/>
    <w:rsid w:val="00266FE9"/>
    <w:rsid w:val="00274817"/>
    <w:rsid w:val="0027661C"/>
    <w:rsid w:val="00277508"/>
    <w:rsid w:val="002807C5"/>
    <w:rsid w:val="0028195D"/>
    <w:rsid w:val="00286924"/>
    <w:rsid w:val="00291B8F"/>
    <w:rsid w:val="002926DB"/>
    <w:rsid w:val="002938F3"/>
    <w:rsid w:val="002950B2"/>
    <w:rsid w:val="002A124E"/>
    <w:rsid w:val="002A4EED"/>
    <w:rsid w:val="002A4F37"/>
    <w:rsid w:val="002B1B12"/>
    <w:rsid w:val="002B1CC1"/>
    <w:rsid w:val="002B2730"/>
    <w:rsid w:val="002B499B"/>
    <w:rsid w:val="002B4A45"/>
    <w:rsid w:val="002B6357"/>
    <w:rsid w:val="002B67B6"/>
    <w:rsid w:val="002C488A"/>
    <w:rsid w:val="002D0A9B"/>
    <w:rsid w:val="002D1F5D"/>
    <w:rsid w:val="002D3514"/>
    <w:rsid w:val="002D6F01"/>
    <w:rsid w:val="002E09BF"/>
    <w:rsid w:val="002E2526"/>
    <w:rsid w:val="002E400B"/>
    <w:rsid w:val="002E4BCD"/>
    <w:rsid w:val="002F2BC5"/>
    <w:rsid w:val="002F3586"/>
    <w:rsid w:val="002F5687"/>
    <w:rsid w:val="002F586F"/>
    <w:rsid w:val="003004BB"/>
    <w:rsid w:val="00305114"/>
    <w:rsid w:val="00306CFF"/>
    <w:rsid w:val="00312D44"/>
    <w:rsid w:val="00313C66"/>
    <w:rsid w:val="00323CD2"/>
    <w:rsid w:val="0032597F"/>
    <w:rsid w:val="00332067"/>
    <w:rsid w:val="00332523"/>
    <w:rsid w:val="00332F49"/>
    <w:rsid w:val="00334C58"/>
    <w:rsid w:val="00341D72"/>
    <w:rsid w:val="003427DD"/>
    <w:rsid w:val="003512D3"/>
    <w:rsid w:val="003514BD"/>
    <w:rsid w:val="00352B75"/>
    <w:rsid w:val="003532F0"/>
    <w:rsid w:val="00353C22"/>
    <w:rsid w:val="00357E42"/>
    <w:rsid w:val="0036022E"/>
    <w:rsid w:val="00361D2A"/>
    <w:rsid w:val="00361DC0"/>
    <w:rsid w:val="003674B0"/>
    <w:rsid w:val="003678FD"/>
    <w:rsid w:val="00370A86"/>
    <w:rsid w:val="00377A82"/>
    <w:rsid w:val="003820AE"/>
    <w:rsid w:val="00382B8C"/>
    <w:rsid w:val="00384E5F"/>
    <w:rsid w:val="00385322"/>
    <w:rsid w:val="00387DCC"/>
    <w:rsid w:val="0039471E"/>
    <w:rsid w:val="00394737"/>
    <w:rsid w:val="00396F58"/>
    <w:rsid w:val="003A0209"/>
    <w:rsid w:val="003A34B6"/>
    <w:rsid w:val="003A39F6"/>
    <w:rsid w:val="003A6BB8"/>
    <w:rsid w:val="003A7C86"/>
    <w:rsid w:val="003B057B"/>
    <w:rsid w:val="003B0BC4"/>
    <w:rsid w:val="003B1A91"/>
    <w:rsid w:val="003B505F"/>
    <w:rsid w:val="003C2A8A"/>
    <w:rsid w:val="003C50C4"/>
    <w:rsid w:val="003D26B1"/>
    <w:rsid w:val="003D5D87"/>
    <w:rsid w:val="003E487B"/>
    <w:rsid w:val="003F3E17"/>
    <w:rsid w:val="003F3F0F"/>
    <w:rsid w:val="003F7CF7"/>
    <w:rsid w:val="003F7D1F"/>
    <w:rsid w:val="00405548"/>
    <w:rsid w:val="00405566"/>
    <w:rsid w:val="00407192"/>
    <w:rsid w:val="00411DDB"/>
    <w:rsid w:val="0041547E"/>
    <w:rsid w:val="0041625B"/>
    <w:rsid w:val="004204EF"/>
    <w:rsid w:val="004227B9"/>
    <w:rsid w:val="004236B9"/>
    <w:rsid w:val="00430096"/>
    <w:rsid w:val="004301DC"/>
    <w:rsid w:val="00431C3D"/>
    <w:rsid w:val="00432827"/>
    <w:rsid w:val="00441B11"/>
    <w:rsid w:val="00441E39"/>
    <w:rsid w:val="004448B9"/>
    <w:rsid w:val="00452F51"/>
    <w:rsid w:val="004609DC"/>
    <w:rsid w:val="00460CAE"/>
    <w:rsid w:val="004623F6"/>
    <w:rsid w:val="004713C1"/>
    <w:rsid w:val="00482FBA"/>
    <w:rsid w:val="004867C0"/>
    <w:rsid w:val="00490F5E"/>
    <w:rsid w:val="00491DBB"/>
    <w:rsid w:val="004937A2"/>
    <w:rsid w:val="00494842"/>
    <w:rsid w:val="004979F0"/>
    <w:rsid w:val="00497B46"/>
    <w:rsid w:val="004A148A"/>
    <w:rsid w:val="004A1E68"/>
    <w:rsid w:val="004A469E"/>
    <w:rsid w:val="004A4EC5"/>
    <w:rsid w:val="004B38E3"/>
    <w:rsid w:val="004B5957"/>
    <w:rsid w:val="004C0201"/>
    <w:rsid w:val="004C0739"/>
    <w:rsid w:val="004D160D"/>
    <w:rsid w:val="004D1B1E"/>
    <w:rsid w:val="004D1C6B"/>
    <w:rsid w:val="004D3DA4"/>
    <w:rsid w:val="004D754C"/>
    <w:rsid w:val="004E1536"/>
    <w:rsid w:val="004E2DAF"/>
    <w:rsid w:val="004F1E48"/>
    <w:rsid w:val="004F35D7"/>
    <w:rsid w:val="004F529F"/>
    <w:rsid w:val="004F5C14"/>
    <w:rsid w:val="004F7BDA"/>
    <w:rsid w:val="005057DB"/>
    <w:rsid w:val="005073A5"/>
    <w:rsid w:val="0051108A"/>
    <w:rsid w:val="0051292F"/>
    <w:rsid w:val="005135A5"/>
    <w:rsid w:val="00515F4F"/>
    <w:rsid w:val="00516137"/>
    <w:rsid w:val="00521D66"/>
    <w:rsid w:val="0052248E"/>
    <w:rsid w:val="00522B32"/>
    <w:rsid w:val="00526DC0"/>
    <w:rsid w:val="00533367"/>
    <w:rsid w:val="00536B4E"/>
    <w:rsid w:val="005375C3"/>
    <w:rsid w:val="0054258E"/>
    <w:rsid w:val="005445B0"/>
    <w:rsid w:val="0054470A"/>
    <w:rsid w:val="00552A8B"/>
    <w:rsid w:val="00554ADB"/>
    <w:rsid w:val="00555B63"/>
    <w:rsid w:val="00556257"/>
    <w:rsid w:val="00556431"/>
    <w:rsid w:val="0055645F"/>
    <w:rsid w:val="00566417"/>
    <w:rsid w:val="00573F04"/>
    <w:rsid w:val="00577109"/>
    <w:rsid w:val="0058008C"/>
    <w:rsid w:val="00587497"/>
    <w:rsid w:val="00587F17"/>
    <w:rsid w:val="005A3D3A"/>
    <w:rsid w:val="005A5532"/>
    <w:rsid w:val="005B3947"/>
    <w:rsid w:val="005B7D84"/>
    <w:rsid w:val="005C0B45"/>
    <w:rsid w:val="005C3C48"/>
    <w:rsid w:val="005C533B"/>
    <w:rsid w:val="005D640D"/>
    <w:rsid w:val="005D68A2"/>
    <w:rsid w:val="005D7A2F"/>
    <w:rsid w:val="005E5BC4"/>
    <w:rsid w:val="005F07EC"/>
    <w:rsid w:val="00607F39"/>
    <w:rsid w:val="00610D1D"/>
    <w:rsid w:val="00614B3F"/>
    <w:rsid w:val="00617B6B"/>
    <w:rsid w:val="00620234"/>
    <w:rsid w:val="00621482"/>
    <w:rsid w:val="006215C2"/>
    <w:rsid w:val="006267B2"/>
    <w:rsid w:val="0064273F"/>
    <w:rsid w:val="00642B25"/>
    <w:rsid w:val="00643614"/>
    <w:rsid w:val="00644C08"/>
    <w:rsid w:val="0064769C"/>
    <w:rsid w:val="0065229E"/>
    <w:rsid w:val="00662896"/>
    <w:rsid w:val="00662ED1"/>
    <w:rsid w:val="00671229"/>
    <w:rsid w:val="006726A6"/>
    <w:rsid w:val="006726E0"/>
    <w:rsid w:val="00677258"/>
    <w:rsid w:val="00680E11"/>
    <w:rsid w:val="00681F73"/>
    <w:rsid w:val="00682EDD"/>
    <w:rsid w:val="0069025C"/>
    <w:rsid w:val="00691EE8"/>
    <w:rsid w:val="00695380"/>
    <w:rsid w:val="006961B6"/>
    <w:rsid w:val="006965DC"/>
    <w:rsid w:val="00696E3D"/>
    <w:rsid w:val="006971E6"/>
    <w:rsid w:val="006A0C2D"/>
    <w:rsid w:val="006A282D"/>
    <w:rsid w:val="006A4655"/>
    <w:rsid w:val="006A4916"/>
    <w:rsid w:val="006A5B8D"/>
    <w:rsid w:val="006A6AE2"/>
    <w:rsid w:val="006A7A61"/>
    <w:rsid w:val="006B3272"/>
    <w:rsid w:val="006C294A"/>
    <w:rsid w:val="006C2EC2"/>
    <w:rsid w:val="006C7BA3"/>
    <w:rsid w:val="006D2C66"/>
    <w:rsid w:val="006D3DB3"/>
    <w:rsid w:val="006E2B74"/>
    <w:rsid w:val="006E43B6"/>
    <w:rsid w:val="006E74A5"/>
    <w:rsid w:val="006F10BC"/>
    <w:rsid w:val="006F1759"/>
    <w:rsid w:val="006F1FD7"/>
    <w:rsid w:val="0070295A"/>
    <w:rsid w:val="00707D23"/>
    <w:rsid w:val="007220D5"/>
    <w:rsid w:val="00724228"/>
    <w:rsid w:val="00724430"/>
    <w:rsid w:val="0072727C"/>
    <w:rsid w:val="007327A5"/>
    <w:rsid w:val="00733CC5"/>
    <w:rsid w:val="0073430D"/>
    <w:rsid w:val="007408E8"/>
    <w:rsid w:val="00741F7C"/>
    <w:rsid w:val="0074353E"/>
    <w:rsid w:val="00744AF9"/>
    <w:rsid w:val="00747777"/>
    <w:rsid w:val="00751817"/>
    <w:rsid w:val="00752CAB"/>
    <w:rsid w:val="00756086"/>
    <w:rsid w:val="00757B3E"/>
    <w:rsid w:val="0076772E"/>
    <w:rsid w:val="00772F0E"/>
    <w:rsid w:val="00773BAF"/>
    <w:rsid w:val="0077640E"/>
    <w:rsid w:val="00780786"/>
    <w:rsid w:val="00780F7B"/>
    <w:rsid w:val="00781F70"/>
    <w:rsid w:val="00785D75"/>
    <w:rsid w:val="007901D3"/>
    <w:rsid w:val="00792EFF"/>
    <w:rsid w:val="007969FC"/>
    <w:rsid w:val="007A0397"/>
    <w:rsid w:val="007A23CF"/>
    <w:rsid w:val="007A4D52"/>
    <w:rsid w:val="007A4EC2"/>
    <w:rsid w:val="007B4164"/>
    <w:rsid w:val="007B76A3"/>
    <w:rsid w:val="007C658A"/>
    <w:rsid w:val="007D1764"/>
    <w:rsid w:val="007D1EEC"/>
    <w:rsid w:val="007E1A7A"/>
    <w:rsid w:val="007E41AB"/>
    <w:rsid w:val="007E4852"/>
    <w:rsid w:val="007F450E"/>
    <w:rsid w:val="007F47C4"/>
    <w:rsid w:val="007F4CE6"/>
    <w:rsid w:val="007F5070"/>
    <w:rsid w:val="007F5A89"/>
    <w:rsid w:val="00800FE3"/>
    <w:rsid w:val="00802116"/>
    <w:rsid w:val="008059A0"/>
    <w:rsid w:val="00805E54"/>
    <w:rsid w:val="008145F1"/>
    <w:rsid w:val="0081494B"/>
    <w:rsid w:val="008170DF"/>
    <w:rsid w:val="00823143"/>
    <w:rsid w:val="00825763"/>
    <w:rsid w:val="008401D9"/>
    <w:rsid w:val="0084028A"/>
    <w:rsid w:val="0085427C"/>
    <w:rsid w:val="008575C0"/>
    <w:rsid w:val="00857C2A"/>
    <w:rsid w:val="00862450"/>
    <w:rsid w:val="00862CA2"/>
    <w:rsid w:val="00865A49"/>
    <w:rsid w:val="0086675E"/>
    <w:rsid w:val="008675DB"/>
    <w:rsid w:val="00867AAB"/>
    <w:rsid w:val="008713AF"/>
    <w:rsid w:val="00880CBE"/>
    <w:rsid w:val="00881D6D"/>
    <w:rsid w:val="008832EA"/>
    <w:rsid w:val="00885230"/>
    <w:rsid w:val="0089041F"/>
    <w:rsid w:val="008912F6"/>
    <w:rsid w:val="00892E18"/>
    <w:rsid w:val="00893760"/>
    <w:rsid w:val="008B7045"/>
    <w:rsid w:val="008B7187"/>
    <w:rsid w:val="008C2D1D"/>
    <w:rsid w:val="008C34D3"/>
    <w:rsid w:val="008C3605"/>
    <w:rsid w:val="008C545F"/>
    <w:rsid w:val="008C56BD"/>
    <w:rsid w:val="008C65D5"/>
    <w:rsid w:val="008D19E3"/>
    <w:rsid w:val="008D534B"/>
    <w:rsid w:val="008D7A5B"/>
    <w:rsid w:val="008E1269"/>
    <w:rsid w:val="008E23C7"/>
    <w:rsid w:val="008F2B3D"/>
    <w:rsid w:val="008F44E1"/>
    <w:rsid w:val="008F4722"/>
    <w:rsid w:val="008F4C6B"/>
    <w:rsid w:val="0090031E"/>
    <w:rsid w:val="00903461"/>
    <w:rsid w:val="009105AD"/>
    <w:rsid w:val="009108E0"/>
    <w:rsid w:val="009170D7"/>
    <w:rsid w:val="00922880"/>
    <w:rsid w:val="0092296B"/>
    <w:rsid w:val="00922E54"/>
    <w:rsid w:val="00933466"/>
    <w:rsid w:val="00936869"/>
    <w:rsid w:val="009400D8"/>
    <w:rsid w:val="00941182"/>
    <w:rsid w:val="009412CC"/>
    <w:rsid w:val="0094683D"/>
    <w:rsid w:val="0095126F"/>
    <w:rsid w:val="00952454"/>
    <w:rsid w:val="009560C4"/>
    <w:rsid w:val="00956154"/>
    <w:rsid w:val="009575E7"/>
    <w:rsid w:val="009576FA"/>
    <w:rsid w:val="0096031D"/>
    <w:rsid w:val="00960A0B"/>
    <w:rsid w:val="00960D5D"/>
    <w:rsid w:val="00962681"/>
    <w:rsid w:val="00965273"/>
    <w:rsid w:val="00965346"/>
    <w:rsid w:val="009665A1"/>
    <w:rsid w:val="009677D6"/>
    <w:rsid w:val="00973280"/>
    <w:rsid w:val="009738FD"/>
    <w:rsid w:val="00973E14"/>
    <w:rsid w:val="00975421"/>
    <w:rsid w:val="00980645"/>
    <w:rsid w:val="009813A3"/>
    <w:rsid w:val="009823B9"/>
    <w:rsid w:val="009824E6"/>
    <w:rsid w:val="00982729"/>
    <w:rsid w:val="00985FD7"/>
    <w:rsid w:val="009910C5"/>
    <w:rsid w:val="009A34A7"/>
    <w:rsid w:val="009B3638"/>
    <w:rsid w:val="009B43BB"/>
    <w:rsid w:val="009B6FED"/>
    <w:rsid w:val="009C4109"/>
    <w:rsid w:val="009C7552"/>
    <w:rsid w:val="009C7EE2"/>
    <w:rsid w:val="009D1450"/>
    <w:rsid w:val="009D2E33"/>
    <w:rsid w:val="009D3400"/>
    <w:rsid w:val="009E643B"/>
    <w:rsid w:val="009E6B1C"/>
    <w:rsid w:val="009F0B3F"/>
    <w:rsid w:val="009F1F9C"/>
    <w:rsid w:val="009F6525"/>
    <w:rsid w:val="009F6C60"/>
    <w:rsid w:val="00A00865"/>
    <w:rsid w:val="00A05333"/>
    <w:rsid w:val="00A108EA"/>
    <w:rsid w:val="00A13D6F"/>
    <w:rsid w:val="00A1409C"/>
    <w:rsid w:val="00A160D9"/>
    <w:rsid w:val="00A22FC0"/>
    <w:rsid w:val="00A277BF"/>
    <w:rsid w:val="00A35989"/>
    <w:rsid w:val="00A3621E"/>
    <w:rsid w:val="00A42454"/>
    <w:rsid w:val="00A4324A"/>
    <w:rsid w:val="00A43664"/>
    <w:rsid w:val="00A5180E"/>
    <w:rsid w:val="00A529DE"/>
    <w:rsid w:val="00A63157"/>
    <w:rsid w:val="00A64AAA"/>
    <w:rsid w:val="00A76BFF"/>
    <w:rsid w:val="00A81B6C"/>
    <w:rsid w:val="00A8596B"/>
    <w:rsid w:val="00A85A17"/>
    <w:rsid w:val="00A87BF4"/>
    <w:rsid w:val="00A978E0"/>
    <w:rsid w:val="00AA0445"/>
    <w:rsid w:val="00AA24CF"/>
    <w:rsid w:val="00AA41B9"/>
    <w:rsid w:val="00AA4B10"/>
    <w:rsid w:val="00AA62BC"/>
    <w:rsid w:val="00AA7B8E"/>
    <w:rsid w:val="00AB2CB7"/>
    <w:rsid w:val="00AB3F42"/>
    <w:rsid w:val="00AB775B"/>
    <w:rsid w:val="00AC46B5"/>
    <w:rsid w:val="00AC70C0"/>
    <w:rsid w:val="00AC7506"/>
    <w:rsid w:val="00AD11B4"/>
    <w:rsid w:val="00AD43F2"/>
    <w:rsid w:val="00AD783E"/>
    <w:rsid w:val="00AE2F29"/>
    <w:rsid w:val="00AE3222"/>
    <w:rsid w:val="00AE5C69"/>
    <w:rsid w:val="00AE5F2C"/>
    <w:rsid w:val="00AE7F27"/>
    <w:rsid w:val="00AF18D0"/>
    <w:rsid w:val="00AF581D"/>
    <w:rsid w:val="00B01FA7"/>
    <w:rsid w:val="00B02C56"/>
    <w:rsid w:val="00B04E76"/>
    <w:rsid w:val="00B12550"/>
    <w:rsid w:val="00B12E98"/>
    <w:rsid w:val="00B14B7F"/>
    <w:rsid w:val="00B15C9D"/>
    <w:rsid w:val="00B16FF2"/>
    <w:rsid w:val="00B17968"/>
    <w:rsid w:val="00B21BA2"/>
    <w:rsid w:val="00B21DA1"/>
    <w:rsid w:val="00B26B23"/>
    <w:rsid w:val="00B30E39"/>
    <w:rsid w:val="00B32876"/>
    <w:rsid w:val="00B33EBC"/>
    <w:rsid w:val="00B42771"/>
    <w:rsid w:val="00B42F38"/>
    <w:rsid w:val="00B457DA"/>
    <w:rsid w:val="00B46D7F"/>
    <w:rsid w:val="00B61FBC"/>
    <w:rsid w:val="00B6361E"/>
    <w:rsid w:val="00B64317"/>
    <w:rsid w:val="00B64402"/>
    <w:rsid w:val="00B65737"/>
    <w:rsid w:val="00B72D1F"/>
    <w:rsid w:val="00B75DA5"/>
    <w:rsid w:val="00B80EFE"/>
    <w:rsid w:val="00B84C1D"/>
    <w:rsid w:val="00B87CFC"/>
    <w:rsid w:val="00B91DAF"/>
    <w:rsid w:val="00B95976"/>
    <w:rsid w:val="00BA0FDB"/>
    <w:rsid w:val="00BA29F0"/>
    <w:rsid w:val="00BA32DD"/>
    <w:rsid w:val="00BA3318"/>
    <w:rsid w:val="00BA39E1"/>
    <w:rsid w:val="00BA46B4"/>
    <w:rsid w:val="00BA4778"/>
    <w:rsid w:val="00BA7328"/>
    <w:rsid w:val="00BB3DC2"/>
    <w:rsid w:val="00BB4577"/>
    <w:rsid w:val="00BB521E"/>
    <w:rsid w:val="00BB6339"/>
    <w:rsid w:val="00BB66CB"/>
    <w:rsid w:val="00BC5D75"/>
    <w:rsid w:val="00BC6E8B"/>
    <w:rsid w:val="00BC7126"/>
    <w:rsid w:val="00BC76D0"/>
    <w:rsid w:val="00BD215F"/>
    <w:rsid w:val="00BD2546"/>
    <w:rsid w:val="00BD2B61"/>
    <w:rsid w:val="00BD3679"/>
    <w:rsid w:val="00BD383A"/>
    <w:rsid w:val="00BD439E"/>
    <w:rsid w:val="00BE35C9"/>
    <w:rsid w:val="00BE58B4"/>
    <w:rsid w:val="00BE6339"/>
    <w:rsid w:val="00BE65DB"/>
    <w:rsid w:val="00BE6627"/>
    <w:rsid w:val="00BF0369"/>
    <w:rsid w:val="00BF1DE0"/>
    <w:rsid w:val="00BF2599"/>
    <w:rsid w:val="00C01470"/>
    <w:rsid w:val="00C048B4"/>
    <w:rsid w:val="00C06786"/>
    <w:rsid w:val="00C102D6"/>
    <w:rsid w:val="00C11135"/>
    <w:rsid w:val="00C11AD0"/>
    <w:rsid w:val="00C1312A"/>
    <w:rsid w:val="00C13623"/>
    <w:rsid w:val="00C13C9A"/>
    <w:rsid w:val="00C13CDA"/>
    <w:rsid w:val="00C14E02"/>
    <w:rsid w:val="00C20C6C"/>
    <w:rsid w:val="00C24CEC"/>
    <w:rsid w:val="00C27466"/>
    <w:rsid w:val="00C359F1"/>
    <w:rsid w:val="00C40FBB"/>
    <w:rsid w:val="00C45108"/>
    <w:rsid w:val="00C45DA9"/>
    <w:rsid w:val="00C46E2B"/>
    <w:rsid w:val="00C50706"/>
    <w:rsid w:val="00C57443"/>
    <w:rsid w:val="00C62863"/>
    <w:rsid w:val="00C63EF1"/>
    <w:rsid w:val="00C677D6"/>
    <w:rsid w:val="00C74075"/>
    <w:rsid w:val="00C771C8"/>
    <w:rsid w:val="00C86679"/>
    <w:rsid w:val="00C8745A"/>
    <w:rsid w:val="00C876A2"/>
    <w:rsid w:val="00C87A26"/>
    <w:rsid w:val="00C97D7E"/>
    <w:rsid w:val="00CA03D1"/>
    <w:rsid w:val="00CC1552"/>
    <w:rsid w:val="00CC3F70"/>
    <w:rsid w:val="00CC4AA7"/>
    <w:rsid w:val="00CD4BCA"/>
    <w:rsid w:val="00CE7724"/>
    <w:rsid w:val="00CF18AA"/>
    <w:rsid w:val="00CF29E0"/>
    <w:rsid w:val="00CF349D"/>
    <w:rsid w:val="00CF6C7E"/>
    <w:rsid w:val="00CF6F33"/>
    <w:rsid w:val="00D00D69"/>
    <w:rsid w:val="00D042FE"/>
    <w:rsid w:val="00D1009C"/>
    <w:rsid w:val="00D10DBB"/>
    <w:rsid w:val="00D1107B"/>
    <w:rsid w:val="00D134E8"/>
    <w:rsid w:val="00D14BF8"/>
    <w:rsid w:val="00D176AD"/>
    <w:rsid w:val="00D22F21"/>
    <w:rsid w:val="00D25AA2"/>
    <w:rsid w:val="00D326D9"/>
    <w:rsid w:val="00D3479A"/>
    <w:rsid w:val="00D35BAA"/>
    <w:rsid w:val="00D35D6D"/>
    <w:rsid w:val="00D45050"/>
    <w:rsid w:val="00D45A5C"/>
    <w:rsid w:val="00D46806"/>
    <w:rsid w:val="00D47966"/>
    <w:rsid w:val="00D62C4E"/>
    <w:rsid w:val="00D64F3D"/>
    <w:rsid w:val="00D67C04"/>
    <w:rsid w:val="00D70015"/>
    <w:rsid w:val="00D71F39"/>
    <w:rsid w:val="00D72BCB"/>
    <w:rsid w:val="00D73C9E"/>
    <w:rsid w:val="00D85A88"/>
    <w:rsid w:val="00D87C5D"/>
    <w:rsid w:val="00D94298"/>
    <w:rsid w:val="00D94FAB"/>
    <w:rsid w:val="00D9591D"/>
    <w:rsid w:val="00DA3BD8"/>
    <w:rsid w:val="00DB7322"/>
    <w:rsid w:val="00DD7C7D"/>
    <w:rsid w:val="00DE060A"/>
    <w:rsid w:val="00DE0BC9"/>
    <w:rsid w:val="00DE1A51"/>
    <w:rsid w:val="00DE1ABA"/>
    <w:rsid w:val="00DE5B3C"/>
    <w:rsid w:val="00DE6645"/>
    <w:rsid w:val="00DF29F0"/>
    <w:rsid w:val="00DF4B8B"/>
    <w:rsid w:val="00DF749D"/>
    <w:rsid w:val="00E0773D"/>
    <w:rsid w:val="00E147B8"/>
    <w:rsid w:val="00E17D84"/>
    <w:rsid w:val="00E215AA"/>
    <w:rsid w:val="00E24253"/>
    <w:rsid w:val="00E310DD"/>
    <w:rsid w:val="00E36BC6"/>
    <w:rsid w:val="00E47D97"/>
    <w:rsid w:val="00E52E9A"/>
    <w:rsid w:val="00E545CE"/>
    <w:rsid w:val="00E57DD4"/>
    <w:rsid w:val="00E62024"/>
    <w:rsid w:val="00E65CAE"/>
    <w:rsid w:val="00E672C5"/>
    <w:rsid w:val="00E674A7"/>
    <w:rsid w:val="00E712BE"/>
    <w:rsid w:val="00E722E7"/>
    <w:rsid w:val="00E76A0E"/>
    <w:rsid w:val="00E80DED"/>
    <w:rsid w:val="00E82866"/>
    <w:rsid w:val="00E8695C"/>
    <w:rsid w:val="00E86E6B"/>
    <w:rsid w:val="00E97332"/>
    <w:rsid w:val="00E977EF"/>
    <w:rsid w:val="00EA0ADE"/>
    <w:rsid w:val="00EA3043"/>
    <w:rsid w:val="00EB2A75"/>
    <w:rsid w:val="00EB47C5"/>
    <w:rsid w:val="00EB77E2"/>
    <w:rsid w:val="00EC2C88"/>
    <w:rsid w:val="00EC387B"/>
    <w:rsid w:val="00ED056A"/>
    <w:rsid w:val="00ED2790"/>
    <w:rsid w:val="00ED4232"/>
    <w:rsid w:val="00ED4EEF"/>
    <w:rsid w:val="00ED5239"/>
    <w:rsid w:val="00ED5DC3"/>
    <w:rsid w:val="00EE0EF1"/>
    <w:rsid w:val="00EE122C"/>
    <w:rsid w:val="00EE1B3B"/>
    <w:rsid w:val="00EE363E"/>
    <w:rsid w:val="00EE4C37"/>
    <w:rsid w:val="00EF3F4B"/>
    <w:rsid w:val="00EF6D80"/>
    <w:rsid w:val="00F00046"/>
    <w:rsid w:val="00F01100"/>
    <w:rsid w:val="00F02213"/>
    <w:rsid w:val="00F11AE5"/>
    <w:rsid w:val="00F11B5B"/>
    <w:rsid w:val="00F152DE"/>
    <w:rsid w:val="00F154D9"/>
    <w:rsid w:val="00F15A15"/>
    <w:rsid w:val="00F15BA5"/>
    <w:rsid w:val="00F1689F"/>
    <w:rsid w:val="00F176F1"/>
    <w:rsid w:val="00F20930"/>
    <w:rsid w:val="00F27032"/>
    <w:rsid w:val="00F27B2E"/>
    <w:rsid w:val="00F32FAC"/>
    <w:rsid w:val="00F34113"/>
    <w:rsid w:val="00F36B71"/>
    <w:rsid w:val="00F373C8"/>
    <w:rsid w:val="00F405F0"/>
    <w:rsid w:val="00F40FB8"/>
    <w:rsid w:val="00F4267E"/>
    <w:rsid w:val="00F57619"/>
    <w:rsid w:val="00F61B16"/>
    <w:rsid w:val="00F7500E"/>
    <w:rsid w:val="00F922FD"/>
    <w:rsid w:val="00F92BCE"/>
    <w:rsid w:val="00F97AA5"/>
    <w:rsid w:val="00FA08A4"/>
    <w:rsid w:val="00FA0ACC"/>
    <w:rsid w:val="00FA5276"/>
    <w:rsid w:val="00FA6773"/>
    <w:rsid w:val="00FB39B4"/>
    <w:rsid w:val="00FC6836"/>
    <w:rsid w:val="00FC7634"/>
    <w:rsid w:val="00FD492B"/>
    <w:rsid w:val="00FD7E1A"/>
    <w:rsid w:val="00FE30A7"/>
    <w:rsid w:val="00FF0ED7"/>
    <w:rsid w:val="00FF7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401D9"/>
  </w:style>
  <w:style w:type="paragraph" w:styleId="Cmsor1">
    <w:name w:val="heading 1"/>
    <w:basedOn w:val="Norml"/>
    <w:link w:val="Cmsor1Char"/>
    <w:uiPriority w:val="9"/>
    <w:qFormat/>
    <w:rsid w:val="008912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240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E82866"/>
    <w:rPr>
      <w:color w:val="0000FF"/>
      <w:u w:val="single"/>
    </w:rPr>
  </w:style>
  <w:style w:type="character" w:customStyle="1" w:styleId="UnresolvedMention1">
    <w:name w:val="Unresolved Mention1"/>
    <w:basedOn w:val="Bekezdsalapbettpusa"/>
    <w:uiPriority w:val="99"/>
    <w:semiHidden/>
    <w:unhideWhenUsed/>
    <w:rsid w:val="00B64317"/>
    <w:rPr>
      <w:color w:val="605E5C"/>
      <w:shd w:val="clear" w:color="auto" w:fill="E1DFDD"/>
    </w:rPr>
  </w:style>
  <w:style w:type="paragraph" w:customStyle="1" w:styleId="Default">
    <w:name w:val="Default"/>
    <w:rsid w:val="00AD43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ref-label">
    <w:name w:val="ref-label"/>
    <w:basedOn w:val="Norml"/>
    <w:rsid w:val="00411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lm-label">
    <w:name w:val="nlm-label"/>
    <w:basedOn w:val="Bekezdsalapbettpusa"/>
    <w:rsid w:val="00411DDB"/>
  </w:style>
  <w:style w:type="paragraph" w:customStyle="1" w:styleId="citation">
    <w:name w:val="citation"/>
    <w:basedOn w:val="Norml"/>
    <w:rsid w:val="00411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Jegyzethivatkozs">
    <w:name w:val="annotation reference"/>
    <w:basedOn w:val="Bekezdsalapbettpusa"/>
    <w:uiPriority w:val="99"/>
    <w:semiHidden/>
    <w:unhideWhenUsed/>
    <w:rsid w:val="002A124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2A124E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2A124E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A124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A124E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A12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A124E"/>
    <w:rPr>
      <w:rFonts w:ascii="Segoe UI" w:hAnsi="Segoe UI" w:cs="Segoe UI"/>
      <w:sz w:val="18"/>
      <w:szCs w:val="18"/>
    </w:rPr>
  </w:style>
  <w:style w:type="paragraph" w:styleId="Nincstrkz">
    <w:name w:val="No Spacing"/>
    <w:uiPriority w:val="1"/>
    <w:qFormat/>
    <w:rsid w:val="002D3514"/>
    <w:pPr>
      <w:spacing w:after="0" w:line="240" w:lineRule="auto"/>
    </w:pPr>
  </w:style>
  <w:style w:type="paragraph" w:styleId="Vltozat">
    <w:name w:val="Revision"/>
    <w:hidden/>
    <w:uiPriority w:val="99"/>
    <w:semiHidden/>
    <w:rsid w:val="00BC6E8B"/>
    <w:pPr>
      <w:spacing w:after="0" w:line="240" w:lineRule="auto"/>
    </w:pPr>
  </w:style>
  <w:style w:type="table" w:customStyle="1" w:styleId="PlainTable2">
    <w:name w:val="Plain Table 2"/>
    <w:basedOn w:val="Normltblzat"/>
    <w:uiPriority w:val="42"/>
    <w:rsid w:val="00E545C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4">
    <w:name w:val="Plain Table 4"/>
    <w:basedOn w:val="Normltblzat"/>
    <w:uiPriority w:val="44"/>
    <w:rsid w:val="00202416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</w:tblPr>
    <w:tcPr>
      <w:shd w:val="clear" w:color="auto" w:fill="FFFFFF" w:themeFill="background1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Normltblzat"/>
    <w:uiPriority w:val="45"/>
    <w:rsid w:val="00C1362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csostblzat">
    <w:name w:val="Table Grid"/>
    <w:basedOn w:val="Normltblzat"/>
    <w:uiPriority w:val="39"/>
    <w:rsid w:val="00C136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3">
    <w:name w:val="Plain Table 3"/>
    <w:basedOn w:val="Normltblzat"/>
    <w:uiPriority w:val="43"/>
    <w:rsid w:val="00AE2F2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Cmsor1Char">
    <w:name w:val="Címsor 1 Char"/>
    <w:basedOn w:val="Bekezdsalapbettpusa"/>
    <w:link w:val="Cmsor1"/>
    <w:uiPriority w:val="9"/>
    <w:rsid w:val="008912F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itle-text">
    <w:name w:val="title-text"/>
    <w:basedOn w:val="Bekezdsalapbettpusa"/>
    <w:rsid w:val="008912F6"/>
  </w:style>
  <w:style w:type="character" w:styleId="Kiemels2">
    <w:name w:val="Strong"/>
    <w:basedOn w:val="Bekezdsalapbettpusa"/>
    <w:uiPriority w:val="22"/>
    <w:qFormat/>
    <w:rsid w:val="008912F6"/>
    <w:rPr>
      <w:b/>
      <w:bCs/>
    </w:rPr>
  </w:style>
  <w:style w:type="character" w:customStyle="1" w:styleId="sr-only">
    <w:name w:val="sr-only"/>
    <w:basedOn w:val="Bekezdsalapbettpusa"/>
    <w:rsid w:val="008912F6"/>
  </w:style>
  <w:style w:type="character" w:customStyle="1" w:styleId="text">
    <w:name w:val="text"/>
    <w:basedOn w:val="Bekezdsalapbettpusa"/>
    <w:rsid w:val="008912F6"/>
  </w:style>
  <w:style w:type="paragraph" w:customStyle="1" w:styleId="nova-e-listitem">
    <w:name w:val="nova-e-list__item"/>
    <w:basedOn w:val="Norml"/>
    <w:rsid w:val="00BA39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va-v-person-inline-itemfullname">
    <w:name w:val="nova-v-person-inline-item__fullname"/>
    <w:basedOn w:val="Bekezdsalapbettpusa"/>
    <w:rsid w:val="00BA39E1"/>
  </w:style>
  <w:style w:type="character" w:customStyle="1" w:styleId="nova-v-person-inline-itemimage-container">
    <w:name w:val="nova-v-person-inline-item__image-container"/>
    <w:basedOn w:val="Bekezdsalapbettpusa"/>
    <w:rsid w:val="00BA39E1"/>
  </w:style>
  <w:style w:type="character" w:styleId="Sorszma">
    <w:name w:val="line number"/>
    <w:basedOn w:val="Bekezdsalapbettpusa"/>
    <w:uiPriority w:val="99"/>
    <w:semiHidden/>
    <w:unhideWhenUsed/>
    <w:rsid w:val="006D3DB3"/>
  </w:style>
  <w:style w:type="character" w:customStyle="1" w:styleId="UnresolvedMention2">
    <w:name w:val="Unresolved Mention2"/>
    <w:basedOn w:val="Bekezdsalapbettpusa"/>
    <w:uiPriority w:val="99"/>
    <w:semiHidden/>
    <w:unhideWhenUsed/>
    <w:rsid w:val="004D1B1E"/>
    <w:rPr>
      <w:color w:val="605E5C"/>
      <w:shd w:val="clear" w:color="auto" w:fill="E1DFDD"/>
    </w:rPr>
  </w:style>
  <w:style w:type="paragraph" w:styleId="Irodalomjegyzk">
    <w:name w:val="Bibliography"/>
    <w:basedOn w:val="Norml"/>
    <w:next w:val="Norml"/>
    <w:uiPriority w:val="37"/>
    <w:unhideWhenUsed/>
    <w:rsid w:val="00B21DA1"/>
  </w:style>
  <w:style w:type="paragraph" w:styleId="lfej">
    <w:name w:val="header"/>
    <w:basedOn w:val="Norml"/>
    <w:link w:val="lfejChar"/>
    <w:uiPriority w:val="99"/>
    <w:unhideWhenUsed/>
    <w:rsid w:val="008170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170DF"/>
  </w:style>
  <w:style w:type="paragraph" w:styleId="llb">
    <w:name w:val="footer"/>
    <w:basedOn w:val="Norml"/>
    <w:link w:val="llbChar"/>
    <w:uiPriority w:val="99"/>
    <w:unhideWhenUsed/>
    <w:rsid w:val="008170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170DF"/>
  </w:style>
  <w:style w:type="table" w:customStyle="1" w:styleId="PlainTable21">
    <w:name w:val="Plain Table 21"/>
    <w:basedOn w:val="Normltblzat"/>
    <w:next w:val="PlainTable2"/>
    <w:uiPriority w:val="42"/>
    <w:rsid w:val="00BB66CB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PlainTable41">
    <w:name w:val="Plain Table 41"/>
    <w:basedOn w:val="Normltblzat"/>
    <w:next w:val="PlainTable4"/>
    <w:uiPriority w:val="44"/>
    <w:rsid w:val="00BB66CB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</w:tblPr>
    <w:tcPr>
      <w:shd w:val="clear" w:color="auto" w:fill="FFFFFF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51">
    <w:name w:val="Plain Table 51"/>
    <w:basedOn w:val="Normltblzat"/>
    <w:next w:val="PlainTable5"/>
    <w:uiPriority w:val="45"/>
    <w:rsid w:val="00BB66CB"/>
    <w:pPr>
      <w:spacing w:after="0" w:line="240" w:lineRule="auto"/>
    </w:p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31">
    <w:name w:val="Plain Table 31"/>
    <w:basedOn w:val="Normltblzat"/>
    <w:next w:val="PlainTable3"/>
    <w:uiPriority w:val="43"/>
    <w:rsid w:val="00BB66C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Listaszerbekezds">
    <w:name w:val="List Paragraph"/>
    <w:basedOn w:val="Norml"/>
    <w:uiPriority w:val="34"/>
    <w:qFormat/>
    <w:rsid w:val="009D2E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8912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240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E82866"/>
    <w:rPr>
      <w:color w:val="0000FF"/>
      <w:u w:val="single"/>
    </w:rPr>
  </w:style>
  <w:style w:type="character" w:customStyle="1" w:styleId="UnresolvedMention1">
    <w:name w:val="Unresolved Mention1"/>
    <w:basedOn w:val="Bekezdsalapbettpusa"/>
    <w:uiPriority w:val="99"/>
    <w:semiHidden/>
    <w:unhideWhenUsed/>
    <w:rsid w:val="00B64317"/>
    <w:rPr>
      <w:color w:val="605E5C"/>
      <w:shd w:val="clear" w:color="auto" w:fill="E1DFDD"/>
    </w:rPr>
  </w:style>
  <w:style w:type="paragraph" w:customStyle="1" w:styleId="Default">
    <w:name w:val="Default"/>
    <w:rsid w:val="00AD43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ref-label">
    <w:name w:val="ref-label"/>
    <w:basedOn w:val="Norml"/>
    <w:rsid w:val="00411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lm-label">
    <w:name w:val="nlm-label"/>
    <w:basedOn w:val="Bekezdsalapbettpusa"/>
    <w:rsid w:val="00411DDB"/>
  </w:style>
  <w:style w:type="paragraph" w:customStyle="1" w:styleId="citation">
    <w:name w:val="citation"/>
    <w:basedOn w:val="Norml"/>
    <w:rsid w:val="00411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Jegyzethivatkozs">
    <w:name w:val="annotation reference"/>
    <w:basedOn w:val="Bekezdsalapbettpusa"/>
    <w:uiPriority w:val="99"/>
    <w:semiHidden/>
    <w:unhideWhenUsed/>
    <w:rsid w:val="002A124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2A124E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2A124E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A124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A124E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A12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A124E"/>
    <w:rPr>
      <w:rFonts w:ascii="Segoe UI" w:hAnsi="Segoe UI" w:cs="Segoe UI"/>
      <w:sz w:val="18"/>
      <w:szCs w:val="18"/>
    </w:rPr>
  </w:style>
  <w:style w:type="paragraph" w:styleId="Nincstrkz">
    <w:name w:val="No Spacing"/>
    <w:uiPriority w:val="1"/>
    <w:qFormat/>
    <w:rsid w:val="002D3514"/>
    <w:pPr>
      <w:spacing w:after="0" w:line="240" w:lineRule="auto"/>
    </w:pPr>
  </w:style>
  <w:style w:type="paragraph" w:styleId="Vltozat">
    <w:name w:val="Revision"/>
    <w:hidden/>
    <w:uiPriority w:val="99"/>
    <w:semiHidden/>
    <w:rsid w:val="00BC6E8B"/>
    <w:pPr>
      <w:spacing w:after="0" w:line="240" w:lineRule="auto"/>
    </w:pPr>
  </w:style>
  <w:style w:type="table" w:customStyle="1" w:styleId="PlainTable2">
    <w:name w:val="Plain Table 2"/>
    <w:basedOn w:val="Normltblzat"/>
    <w:uiPriority w:val="42"/>
    <w:rsid w:val="00E545C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4">
    <w:name w:val="Plain Table 4"/>
    <w:basedOn w:val="Normltblzat"/>
    <w:uiPriority w:val="44"/>
    <w:rsid w:val="00202416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</w:tblPr>
    <w:tcPr>
      <w:shd w:val="clear" w:color="auto" w:fill="FFFFFF" w:themeFill="background1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Normltblzat"/>
    <w:uiPriority w:val="45"/>
    <w:rsid w:val="00C1362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csostblzat">
    <w:name w:val="Table Grid"/>
    <w:basedOn w:val="Normltblzat"/>
    <w:uiPriority w:val="39"/>
    <w:rsid w:val="00C136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3">
    <w:name w:val="Plain Table 3"/>
    <w:basedOn w:val="Normltblzat"/>
    <w:uiPriority w:val="43"/>
    <w:rsid w:val="00AE2F2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Cmsor1Char">
    <w:name w:val="Címsor 1 Char"/>
    <w:basedOn w:val="Bekezdsalapbettpusa"/>
    <w:link w:val="Cmsor1"/>
    <w:uiPriority w:val="9"/>
    <w:rsid w:val="008912F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itle-text">
    <w:name w:val="title-text"/>
    <w:basedOn w:val="Bekezdsalapbettpusa"/>
    <w:rsid w:val="008912F6"/>
  </w:style>
  <w:style w:type="character" w:styleId="Kiemels2">
    <w:name w:val="Strong"/>
    <w:basedOn w:val="Bekezdsalapbettpusa"/>
    <w:uiPriority w:val="22"/>
    <w:qFormat/>
    <w:rsid w:val="008912F6"/>
    <w:rPr>
      <w:b/>
      <w:bCs/>
    </w:rPr>
  </w:style>
  <w:style w:type="character" w:customStyle="1" w:styleId="sr-only">
    <w:name w:val="sr-only"/>
    <w:basedOn w:val="Bekezdsalapbettpusa"/>
    <w:rsid w:val="008912F6"/>
  </w:style>
  <w:style w:type="character" w:customStyle="1" w:styleId="text">
    <w:name w:val="text"/>
    <w:basedOn w:val="Bekezdsalapbettpusa"/>
    <w:rsid w:val="008912F6"/>
  </w:style>
  <w:style w:type="paragraph" w:customStyle="1" w:styleId="nova-e-listitem">
    <w:name w:val="nova-e-list__item"/>
    <w:basedOn w:val="Norml"/>
    <w:rsid w:val="00BA39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va-v-person-inline-itemfullname">
    <w:name w:val="nova-v-person-inline-item__fullname"/>
    <w:basedOn w:val="Bekezdsalapbettpusa"/>
    <w:rsid w:val="00BA39E1"/>
  </w:style>
  <w:style w:type="character" w:customStyle="1" w:styleId="nova-v-person-inline-itemimage-container">
    <w:name w:val="nova-v-person-inline-item__image-container"/>
    <w:basedOn w:val="Bekezdsalapbettpusa"/>
    <w:rsid w:val="00BA39E1"/>
  </w:style>
  <w:style w:type="character" w:styleId="Sorszma">
    <w:name w:val="line number"/>
    <w:basedOn w:val="Bekezdsalapbettpusa"/>
    <w:uiPriority w:val="99"/>
    <w:semiHidden/>
    <w:unhideWhenUsed/>
    <w:rsid w:val="006D3DB3"/>
  </w:style>
  <w:style w:type="character" w:customStyle="1" w:styleId="UnresolvedMention2">
    <w:name w:val="Unresolved Mention2"/>
    <w:basedOn w:val="Bekezdsalapbettpusa"/>
    <w:uiPriority w:val="99"/>
    <w:semiHidden/>
    <w:unhideWhenUsed/>
    <w:rsid w:val="004D1B1E"/>
    <w:rPr>
      <w:color w:val="605E5C"/>
      <w:shd w:val="clear" w:color="auto" w:fill="E1DFDD"/>
    </w:rPr>
  </w:style>
  <w:style w:type="paragraph" w:styleId="Irodalomjegyzk">
    <w:name w:val="Bibliography"/>
    <w:basedOn w:val="Norml"/>
    <w:next w:val="Norml"/>
    <w:uiPriority w:val="37"/>
    <w:unhideWhenUsed/>
    <w:rsid w:val="00B21DA1"/>
  </w:style>
  <w:style w:type="paragraph" w:styleId="lfej">
    <w:name w:val="header"/>
    <w:basedOn w:val="Norml"/>
    <w:link w:val="lfejChar"/>
    <w:uiPriority w:val="99"/>
    <w:unhideWhenUsed/>
    <w:rsid w:val="008170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170DF"/>
  </w:style>
  <w:style w:type="paragraph" w:styleId="llb">
    <w:name w:val="footer"/>
    <w:basedOn w:val="Norml"/>
    <w:link w:val="llbChar"/>
    <w:uiPriority w:val="99"/>
    <w:unhideWhenUsed/>
    <w:rsid w:val="008170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170DF"/>
  </w:style>
  <w:style w:type="table" w:customStyle="1" w:styleId="PlainTable21">
    <w:name w:val="Plain Table 21"/>
    <w:basedOn w:val="Normltblzat"/>
    <w:next w:val="PlainTable2"/>
    <w:uiPriority w:val="42"/>
    <w:rsid w:val="00BB66CB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PlainTable41">
    <w:name w:val="Plain Table 41"/>
    <w:basedOn w:val="Normltblzat"/>
    <w:next w:val="PlainTable4"/>
    <w:uiPriority w:val="44"/>
    <w:rsid w:val="00BB66CB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</w:tblPr>
    <w:tcPr>
      <w:shd w:val="clear" w:color="auto" w:fill="FFFFFF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51">
    <w:name w:val="Plain Table 51"/>
    <w:basedOn w:val="Normltblzat"/>
    <w:next w:val="PlainTable5"/>
    <w:uiPriority w:val="45"/>
    <w:rsid w:val="00BB66CB"/>
    <w:pPr>
      <w:spacing w:after="0" w:line="240" w:lineRule="auto"/>
    </w:p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31">
    <w:name w:val="Plain Table 31"/>
    <w:basedOn w:val="Normltblzat"/>
    <w:next w:val="PlainTable3"/>
    <w:uiPriority w:val="43"/>
    <w:rsid w:val="00BB66C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Listaszerbekezds">
    <w:name w:val="List Paragraph"/>
    <w:basedOn w:val="Norml"/>
    <w:uiPriority w:val="34"/>
    <w:qFormat/>
    <w:rsid w:val="009D2E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4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9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2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9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4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3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4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0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0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1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0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9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8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6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6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8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5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6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7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7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2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2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7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7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5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5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9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6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3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7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4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2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6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8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7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5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4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3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6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9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0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6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6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2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1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7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4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7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2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3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7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0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0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6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6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2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9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5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8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2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08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41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4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72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6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0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6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0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1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8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2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1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8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7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7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5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4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3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6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8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4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6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8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5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8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9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7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9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8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4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4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5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0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3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0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6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2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2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1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0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8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2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5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7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7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61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99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72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148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68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5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6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5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0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5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5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1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7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9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9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5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4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8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7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9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Yem15</b:Tag>
    <b:SourceType>JournalArticle</b:SourceType>
    <b:Guid>{113DEFED-2D5A-4531-90D9-84C004DB142C}</b:Guid>
    <b:Author>
      <b:Author>
        <b:NameList>
          <b:Person>
            <b:Last>Yemiscioglu Fahri</b:Last>
            <b:First>Ozdikicierler</b:First>
            <b:Middle>Onur, Onder Ozge.</b:Middle>
          </b:Person>
        </b:NameList>
      </b:Author>
    </b:Author>
    <b:Title>Changes in Quality Characteristics of Different Deep Frying Fats During Frying and Regeneration Potentials of Different Adsorbents in Wasted Frying Oils.</b:Title>
    <b:JournalName>Journal of Food and Nutrition Research</b:JournalName>
    <b:Year>2015</b:Year>
    <b:Pages>176-181</b:Pages>
    <b:Volume>3</b:Volume>
    <b:Issue>3</b:Issue>
    <b:DOI>10.12691/jfnr-3-3-8</b:DOI>
    <b:RefOrder>19</b:RefOrder>
  </b:Source>
  <b:Source>
    <b:Tag>Yan16</b:Tag>
    <b:SourceType>JournalArticle</b:SourceType>
    <b:Guid>{CA0C32AB-B4BC-4053-AD10-19C271098D46}</b:Guid>
    <b:Author>
      <b:Author>
        <b:NameList>
          <b:Person>
            <b:Last>Yang</b:Last>
            <b:First>Yong</b:First>
          </b:Person>
          <b:Person>
            <b:Last>Song</b:Last>
            <b:First>Xiaoxiao</b:First>
          </b:Person>
          <b:Person>
            <b:Last>Sui</b:Last>
            <b:First>Xiaonan</b:First>
          </b:Person>
          <b:Person>
            <b:Last>Qi</b:Last>
            <b:First>Baokun</b:First>
          </b:Person>
          <b:Person>
            <b:Last>Wang</b:Last>
            <b:First>Zhongjiang</b:First>
          </b:Person>
          <b:Person>
            <b:Last>Li</b:Last>
            <b:First>Yang</b:First>
          </b:Person>
          <b:Person>
            <b:Last>Jiang</b:Last>
            <b:First>Lianzhou</b:First>
          </b:Person>
        </b:NameList>
      </b:Author>
    </b:Author>
    <b:Title>Rosemary extract can be used as a synthetic antioxidant to improve vegetable oil oxidative stability</b:Title>
    <b:JournalName>Industrial Crops and Products</b:JournalName>
    <b:Year>2016</b:Year>
    <b:Pages>141-147</b:Pages>
    <b:Volume>80</b:Volume>
    <b:DOI>https://doi.org/10.1016/j.indcrop.2015.11.044</b:DOI>
    <b:RefOrder>22</b:RefOrder>
  </b:Source>
  <b:Source>
    <b:Tag>Off98</b:Tag>
    <b:SourceType>Book</b:SourceType>
    <b:Guid>{53E6939E-B65F-4646-B816-4A2C9226FE69}</b:Guid>
    <b:Title>Official methods and recommended practices of the American Oil Chemist's Society</b:Title>
    <b:Year>1998</b:Year>
    <b:Volume>1</b:Volume>
    <b:City>Chicago</b:City>
    <b:Publisher>AOCS Press.</b:Publisher>
    <b:Edition>5</b:Edition>
    <b:Author>
      <b:Author>
        <b:NameList>
          <b:Person>
            <b:Last>AOCS</b:Last>
          </b:Person>
        </b:NameList>
      </b:Author>
    </b:Author>
    <b:RefOrder>12</b:RefOrder>
  </b:Source>
  <b:Source>
    <b:Tag>Bas02</b:Tag>
    <b:SourceType>JournalArticle</b:SourceType>
    <b:Guid>{16102EAC-3D00-43A9-ADCD-DD41B211DD9D}</b:Guid>
    <b:Author>
      <b:Author>
        <b:NameList>
          <b:Person>
            <b:Last>Bastida</b:Last>
            <b:First>S.</b:First>
          </b:Person>
          <b:Person>
            <b:Last>Sánchez‐Muniz</b:Last>
            <b:First>F.</b:First>
            <b:Middle>J.</b:Middle>
          </b:Person>
        </b:NameList>
      </b:Author>
    </b:Author>
    <b:Title>Polar content vs. TAG oligomer content in the frying‐life assessment of monounsaturated and polyunsaturated oils used in deep‐frying</b:Title>
    <b:JournalName>American Oil Chemists' Society (AOCS)</b:JournalName>
    <b:Year>2002</b:Year>
    <b:Pages>447-451</b:Pages>
    <b:Volume>79</b:Volume>
    <b:Issue>5</b:Issue>
    <b:DOI>https://doi.org/10.1007/s11746-002-0504-8.</b:DOI>
    <b:RefOrder>15</b:RefOrder>
  </b:Source>
  <b:Source>
    <b:Tag>Ben96</b:Tag>
    <b:SourceType>JournalArticle</b:SourceType>
    <b:Guid>{0DA6600D-99D7-4B3D-95AB-63DBF4E895C9}</b:Guid>
    <b:Author>
      <b:Author>
        <b:NameList>
          <b:Person>
            <b:Last>Benzie</b:Last>
            <b:First>I.F.F.</b:First>
          </b:Person>
          <b:Person>
            <b:Last>Strain</b:Last>
            <b:First>L.</b:First>
          </b:Person>
        </b:NameList>
      </b:Author>
    </b:Author>
    <b:Title>Ferric reducing ability of plasma (FRAP) as a measure of antioxidant power: The FRAP assay</b:Title>
    <b:JournalName>Analytical Biochemistry</b:JournalName>
    <b:Year>1996</b:Year>
    <b:Pages>70–76.</b:Pages>
    <b:Volume>239</b:Volume>
    <b:DOI>https://doi.org/10.1006/abio.1996.0292.</b:DOI>
    <b:RefOrder>9</b:RefOrder>
  </b:Source>
  <b:Source>
    <b:Tag>PAP08</b:Tag>
    <b:SourceType>JournalArticle</b:SourceType>
    <b:Guid>{B4FD1209-3201-4086-99C9-31F71FB68B2F}</b:Guid>
    <b:Author>
      <b:Author>
        <b:NameList>
          <b:Person>
            <b:Last>Camelia</b:Last>
            <b:First>Papuc</b:First>
          </b:Person>
          <b:Person>
            <b:Last>Diaconescu</b:Last>
            <b:First>Cristina</b:First>
          </b:Person>
          <b:Person>
            <b:Last>Nicorescu</b:Last>
            <b:First>V.</b:First>
          </b:Person>
          <b:Person>
            <b:Last>Crivineanu</b:Last>
            <b:First>Carmen</b:First>
          </b:Person>
        </b:NameList>
      </b:Author>
    </b:Author>
    <b:Title>Antioxidant activity of polyphenols from Sea buckthorn fruits (Hippophae rhamnoides).</b:Title>
    <b:JournalName>Revista de Chimie</b:JournalName>
    <b:Year>2008</b:Year>
    <b:Pages>392-394</b:Pages>
    <b:Volume>59</b:Volume>
    <b:Issue>4</b:Issue>
    <b:DOI>https://doi.org/10.37358/RC.08.4.1794.</b:DOI>
    <b:RefOrder>6</b:RefOrder>
  </b:Source>
  <b:Source>
    <b:Tag>Cas14</b:Tag>
    <b:SourceType>JournalArticle</b:SourceType>
    <b:Guid>{ADB5CECC-83EB-430D-8790-6777558D23B8}</b:Guid>
    <b:Author>
      <b:Author>
        <b:NameList>
          <b:Person>
            <b:Last>Casarotti</b:Last>
            <b:First>S.N.</b:First>
          </b:Person>
          <b:Person>
            <b:Last>Jorge</b:Last>
            <b:First>N.</b:First>
          </b:Person>
        </b:NameList>
      </b:Author>
    </b:Author>
    <b:Title>Antioxidant activity of rosemary extract in soybeanoil under thermo-oxidation.</b:Title>
    <b:Year>2014</b:Year>
    <b:Publisher>J. Food Process. Preserv.</b:Publisher>
    <b:Volume>38</b:Volume>
    <b:Pages>136–145</b:Pages>
    <b:JournalName>journal of food processing and preservation</b:JournalName>
    <b:DOI>https://doi.org/10.1111/j.1745-4549.2012.00755.x.</b:DOI>
    <b:RefOrder>2</b:RefOrder>
  </b:Source>
  <b:Source>
    <b:Tag>Cha15</b:Tag>
    <b:SourceType>JournalArticle</b:SourceType>
    <b:Guid>{D882A28C-CFD9-4071-87BD-18179436AD11}</b:Guid>
    <b:Author>
      <b:Author>
        <b:NameList>
          <b:Person>
            <b:Last>Chammem</b:Last>
            <b:First>N.</b:First>
          </b:Person>
          <b:Person>
            <b:Last>Saoudi</b:Last>
            <b:First>S.</b:First>
          </b:Person>
          <b:Person>
            <b:Last>Sifaoui</b:Last>
            <b:First>I.</b:First>
          </b:Person>
          <b:Person>
            <b:Last>Sifi</b:Last>
            <b:First>S.</b:First>
          </b:Person>
          <b:Person>
            <b:Last>de Person</b:Last>
            <b:First>M.</b:First>
          </b:Person>
          <b:Person>
            <b:Last>Abderraba</b:Last>
            <b:First>M.</b:First>
          </b:Person>
          <b:Person>
            <b:Last>Moussa</b:Last>
            <b:First>F.</b:First>
          </b:Person>
          <b:Person>
            <b:Last>Hamdi</b:Last>
            <b:First>M.,</b:First>
          </b:Person>
        </b:NameList>
      </b:Author>
    </b:Author>
    <b:Title>Improvement of vegetable oils quality in frying conditions by adding rosemary extract.</b:Title>
    <b:JournalName>Industrial Crops and Products</b:JournalName>
    <b:Year>2015</b:Year>
    <b:Pages>592–599</b:Pages>
    <b:Volume>74</b:Volume>
    <b:DOI>https://doi.org/10.1016/j.indcrop.2015.05.054.</b:DOI>
    <b:RefOrder>4</b:RefOrder>
  </b:Source>
  <b:Source>
    <b:Tag>Mar121</b:Tag>
    <b:SourceType>JournalArticle</b:SourceType>
    <b:Guid>{CBA561D5-0C51-44EE-90B8-95B9AEBBDECF}</b:Guid>
    <b:Title>Enhancing oxidative stability of sunflower oil during convective and microwave heating using grape seed extract</b:Title>
    <b:JournalName>International Journal of Molecular Sciences</b:JournalName>
    <b:Year>2012</b:Year>
    <b:Pages>9240-59</b:Pages>
    <b:Volume>13</b:Volume>
    <b:Issue>7</b:Issue>
    <b:DOI>doi:10.3390/ijms13079240.</b:DOI>
    <b:Author>
      <b:Author>
        <b:NameList>
          <b:Person>
            <b:Last>Poiana</b:Last>
            <b:First>Mariana-Atena</b:First>
          </b:Person>
        </b:NameList>
      </b:Author>
    </b:Author>
    <b:RefOrder>18</b:RefOrder>
  </b:Source>
  <b:Source>
    <b:Tag>Sha15</b:Tag>
    <b:SourceType>JournalArticle</b:SourceType>
    <b:Guid>{97F39FF2-E168-4447-9BCC-F852EF81D561}</b:Guid>
    <b:Title>Phenolics and Polyphenolics in Foods, Beverages and Spices: Anti-oxidant Activity and Health Effects, A Review.</b:Title>
    <b:Year>2015</b:Year>
    <b:Author>
      <b:Author>
        <b:NameList>
          <b:Person>
            <b:Last>Shahidi</b:Last>
            <b:First>F.</b:First>
          </b:Person>
          <b:Person>
            <b:Last>Ambigaipalan</b:Last>
            <b:First>P.</b:First>
          </b:Person>
        </b:NameList>
      </b:Author>
    </b:Author>
    <b:JournalName>Journal of Functional Foods</b:JournalName>
    <b:Pages>820-897</b:Pages>
    <b:Volume>18</b:Volume>
    <b:DOI>https://doi.org/10.1016/j.jff.2015.06.018.</b:DOI>
    <b:RefOrder>3</b:RefOrder>
  </b:Source>
  <b:Source>
    <b:Tag>VLS</b:Tag>
    <b:SourceType>JournalArticle</b:SourceType>
    <b:Guid>{AF12C87C-11AF-40F6-AC53-145AE46954DA}</b:Guid>
    <b:Author>
      <b:Author>
        <b:NameList>
          <b:Person>
            <b:Last>Singleton</b:Last>
            <b:First>V.L.</b:First>
          </b:Person>
          <b:Person>
            <b:Last>Orthofer</b:Last>
            <b:First>R.</b:First>
          </b:Person>
          <b:Person>
            <b:Last>Lamuela-Raventos</b:Last>
            <b:First>R.M.</b:First>
          </b:Person>
        </b:NameList>
      </b:Author>
    </b:Author>
    <b:Title>Analysis of total phenols and other oxidation substrates and antioxidants by means of Folin–Ciocalteu reagent</b:Title>
    <b:JournalName>Methods in Enzymology</b:JournalName>
    <b:Year>1999</b:Year>
    <b:Pages>152-178</b:Pages>
    <b:Volume>299</b:Volume>
    <b:DOI>https://doi.org/10.1016/S0076-6879(99)99017-1.</b:DOI>
    <b:RefOrder>8</b:RefOrder>
  </b:Source>
  <b:Source>
    <b:Tag>Toh15</b:Tag>
    <b:SourceType>JournalArticle</b:SourceType>
    <b:Guid>{E8A95DDF-4C2B-4926-9FFA-0A21A17FA300}</b:Guid>
    <b:Title>Rosemary plant (Rosmarinus officinalis L.), solvent extract and essential oil can be used to extend the usage life of hazelnut oil during deep frying</b:Title>
    <b:JournalName>European Journal of Lipid Science and Technology</b:JournalName>
    <b:Year>2015</b:Year>
    <b:Pages>1978-1990</b:Pages>
    <b:Volume>117</b:Volume>
    <b:Issue>12</b:Issue>
    <b:Author>
      <b:Author>
        <b:NameList>
          <b:Person>
            <b:Last>Tohma</b:Last>
            <b:First>Serdar </b:First>
          </b:Person>
          <b:Person>
            <b:Last>Turan</b:Last>
            <b:First>Semra </b:First>
          </b:Person>
        </b:NameList>
      </b:Author>
    </b:Author>
    <b:DOI>https://doi.org/10.1002/ejlt.201400382.</b:DOI>
    <b:RefOrder>21</b:RefOrder>
  </b:Source>
  <b:Source>
    <b:Tag>Upa15</b:Tag>
    <b:SourceType>JournalArticle</b:SourceType>
    <b:Guid>{52829A2C-0DF2-4031-A3E1-5842FF74F190}</b:Guid>
    <b:Author>
      <b:Author>
        <b:NameList>
          <b:Person>
            <b:Last>Upadhyay</b:Last>
            <b:First>R.</b:First>
          </b:Person>
          <b:Person>
            <b:Last>Mishra</b:Last>
            <b:First>H.</b:First>
            <b:Middle>N.</b:Middle>
          </b:Person>
        </b:NameList>
      </b:Author>
    </b:Author>
    <b:Title>Multivariate analysis for kinetic modeling of oxidative stability and shelf life estimation of sunflower oil blended with sage (Salvia officinalis) extract under Rancimat conditions.</b:Title>
    <b:Year>2015</b:Year>
    <b:Publisher>Food Bioprocess Technol.</b:Publisher>
    <b:Volume>8</b:Volume>
    <b:Pages>801–810</b:Pages>
    <b:DOI>https://doi.org/10.1007/s11947-014-1446-z.</b:DOI>
    <b:JournalName>Food and Bioprocess Technology</b:JournalName>
    <b:RefOrder>1</b:RefOrder>
  </b:Source>
  <b:Source>
    <b:Tag>Gan</b:Tag>
    <b:SourceType>JournalArticle</b:SourceType>
    <b:Guid>{A4BABD18-74DA-4CE3-8283-A35AE0EF6C45}</b:Guid>
    <b:Author>
      <b:Author>
        <b:NameList>
          <b:Person>
            <b:Last>Wu</b:Last>
            <b:First>Gangcheng</b:First>
          </b:Person>
          <b:Person>
            <b:Last>Chang</b:Last>
            <b:First>Chang</b:First>
          </b:Person>
          <b:Person>
            <b:Last>Hong</b:Last>
            <b:First>Chenchen</b:First>
          </b:Person>
          <b:Person>
            <b:Last>Zhang</b:Last>
            <b:First>Hui</b:First>
          </b:Person>
          <b:Person>
            <b:Last>Huang</b:Last>
            <b:First>Jianhua</b:First>
          </b:Person>
          <b:Person>
            <b:Last>Jin</b:Last>
            <b:First>Qingzhe</b:First>
          </b:Person>
          <b:Person>
            <b:Last>Wang</b:Last>
            <b:First>Xingguo</b:First>
          </b:Person>
        </b:NameList>
      </b:Author>
    </b:Author>
    <b:Title>Phenolic compounds as stabilizers of oils and antioxidative mechanisms under frying conditions: A comprehensive review</b:Title>
    <b:JournalName>Trends in Food Science &amp; Technology</b:JournalName>
    <b:Year>2019</b:Year>
    <b:Pages>33-45</b:Pages>
    <b:Volume>92</b:Volume>
    <b:DOI>https://doi.org/10.1016/j.tifs.2019.07.043.</b:DOI>
    <b:RefOrder>11</b:RefOrder>
  </b:Source>
  <b:Source>
    <b:Tag>Yaa00</b:Tag>
    <b:SourceType>JournalArticle</b:SourceType>
    <b:Guid>{0AE842B4-4AEA-4344-8DC6-9009AACFA924}</b:Guid>
    <b:Author>
      <b:Author>
        <b:NameList>
          <b:Person>
            <b:Last>Yaakob</b:Last>
            <b:First>B.</b:First>
          </b:Person>
          <b:Person>
            <b:Last>Che Man</b:Last>
            <b:First>I.J.</b:First>
          </b:Person>
        </b:NameList>
      </b:Author>
    </b:Author>
    <b:Title>Effect of rosemary and sage extracts on frying performance of refined, bleached and deodorized (RBD) palm oil during deep-fat frying</b:Title>
    <b:JournalName>Food Chemistry</b:JournalName>
    <b:Year>2000</b:Year>
    <b:Pages>301–307.</b:Pages>
    <b:Volume>69</b:Volume>
    <b:DOI>https://doi.org/10.1016/S0308-8146(99)00270-8.</b:DOI>
    <b:RefOrder>23</b:RefOrder>
  </b:Source>
  <b:Source>
    <b:Tag>Elg13</b:Tag>
    <b:SourceType>JournalArticle</b:SourceType>
    <b:Guid>{9562DD97-D4CE-4980-B34A-CC0FCE378AAA}</b:Guid>
    <b:Title>Content of Phenolic Compounds in Various Sea Buckthorn Parts</b:Title>
    <b:JournalName>Proceedings of the Latvian Academy of Sciences. Section B. Natural, Exact, and Applied Sciences</b:JournalName>
    <b:Year>2013</b:Year>
    <b:Pages>411-415</b:Pages>
    <b:Volume>67</b:Volume>
    <b:Issue>4-5</b:Issue>
    <b:Author>
      <b:Author>
        <b:NameList>
          <b:Person>
            <b:Last>Elga </b:Last>
            <b:First>Šne</b:First>
          </b:Person>
          <b:Person>
            <b:Last>Dalija </b:Last>
            <b:First>Segliņa</b:First>
          </b:Person>
          <b:Person>
            <b:Last>Ruta </b:Last>
            <b:First>Galoburda</b:First>
          </b:Person>
          <b:Person>
            <b:Last>Inta </b:Last>
            <b:First>Krasnova</b:First>
          </b:Person>
        </b:NameList>
      </b:Author>
    </b:Author>
    <b:DOI>https://doi.org/10.2478/prolas-2013-0073.</b:DOI>
    <b:RefOrder>13</b:RefOrder>
  </b:Source>
  <b:Source>
    <b:Tag>Erk</b:Tag>
    <b:SourceType>JournalArticle</b:SourceType>
    <b:Guid>{4A3E220F-5047-4E93-9E63-0EF90C97279A}</b:Guid>
    <b:Author>
      <b:Author>
        <b:NameList>
          <b:Person>
            <b:Last>Erkan</b:Last>
            <b:First>Naciye</b:First>
          </b:Person>
          <b:Person>
            <b:Last>Ayranci</b:Last>
            <b:First>Guler</b:First>
          </b:Person>
          <b:Person>
            <b:Last>Ayranci</b:Last>
            <b:First>Erol</b:First>
          </b:Person>
        </b:NameList>
      </b:Author>
    </b:Author>
    <b:DOI>http://doi.org/10.1016/j.foodchem.2008.01.058.</b:DOI>
    <b:Title>Antioxidant activities of rosemary ( Rosmarinus Officinalis L . ) extract, blackseed ( Nigella sativa L . ) essential oil, carnosic acid, rosmarinic acid and sesamol</b:Title>
    <b:JournalName>Food Chemistry</b:JournalName>
    <b:Year>2008</b:Year>
    <b:Pages>76-82</b:Pages>
    <b:Volume>110</b:Volume>
    <b:Issue>1</b:Issue>
    <b:RefOrder>24</b:RefOrder>
  </b:Source>
  <b:Source>
    <b:Tag>Fir09</b:Tag>
    <b:SourceType>Book</b:SourceType>
    <b:Guid>{C53B1279-DA8B-470F-A5CE-83F0C7C504E6}</b:Guid>
    <b:Author>
      <b:Author>
        <b:NameList>
          <b:Person>
            <b:Last>Firestone</b:Last>
            <b:First>D,</b:First>
          </b:Person>
        </b:NameList>
      </b:Author>
    </b:Author>
    <b:Title>Official methods and recommended practices of the American Oil Chemists’ Society</b:Title>
    <b:Year>2009</b:Year>
    <b:City>Champaign, IL, USA</b:City>
    <b:Publisher>American Oil Chemists’ Society</b:Publisher>
    <b:Edition>6</b:Edition>
    <b:RefOrder>17</b:RefOrder>
  </b:Source>
  <b:Source>
    <b:Tag>Guo16</b:Tag>
    <b:SourceType>JournalArticle</b:SourceType>
    <b:Guid>{FF13B552-E6C6-43F8-A259-A508397BAD28}</b:Guid>
    <b:Author>
      <b:Author>
        <b:NameList>
          <b:Person>
            <b:Last>Guo</b:Last>
            <b:First>Qing</b:First>
          </b:Person>
          <b:Person>
            <b:Last>Gao</b:Last>
            <b:First>Shan</b:First>
          </b:Person>
          <b:Person>
            <b:Last>Sun</b:Last>
            <b:First>Yanwei</b:First>
          </b:Person>
          <b:Person>
            <b:Last>Gao</b:Last>
            <b:First>Yunfeng</b:First>
          </b:Person>
          <b:Person>
            <b:Last>Wang</b:Last>
            <b:First>Xiaoran</b:First>
          </b:Person>
          <b:Person>
            <b:Last>Zhang</b:Last>
            <b:First>Zesheng</b:First>
          </b:Person>
        </b:NameList>
      </b:Author>
    </b:Author>
    <b:Title>Antioxidant efficacy of rosemary ethanol extract in palm oil during frying and accelerated storage</b:Title>
    <b:Year>2016</b:Year>
    <b:JournalName>Industrial Crops and Products</b:JournalName>
    <b:Pages>82-88</b:Pages>
    <b:Volume>94</b:Volume>
    <b:DOI>http://doi.org/10.1016/j.indcrop.2016.08.032.</b:DOI>
    <b:RefOrder>20</b:RefOrder>
  </b:Source>
  <b:Source>
    <b:Tag>Liu07</b:Tag>
    <b:SourceType>JournalArticle</b:SourceType>
    <b:Guid>{812214E0-CE4E-4ABF-9863-056EBF54ACD8}</b:Guid>
    <b:Author>
      <b:Author>
        <b:NameList>
          <b:Person>
            <b:Last>Liu</b:Last>
            <b:First>Xiangfei</b:First>
          </b:Person>
          <b:Person>
            <b:Last>Ardo</b:Last>
            <b:First>Shane</b:First>
          </b:Person>
          <b:Person>
            <b:Last>Bunning</b:Last>
            <b:First>Marisa</b:First>
          </b:Person>
          <b:Person>
            <b:Last>Parry</b:Last>
            <b:First>John</b:First>
          </b:Person>
          <b:Person>
            <b:Last>Zhou</b:Last>
            <b:First>Kequan</b:First>
          </b:Person>
          <b:Person>
            <b:Last>Stushnoff</b:Last>
            <b:First>Cecil</b:First>
          </b:Person>
          <b:Person>
            <b:Last>Stoniker</b:Last>
            <b:First>Frank</b:First>
          </b:Person>
          <b:Person>
            <b:Last>Yu</b:Last>
            <b:First>Liangli</b:First>
          </b:Person>
          <b:Person>
            <b:Last>Kendall</b:Last>
            <b:First>Patricia</b:First>
          </b:Person>
        </b:NameList>
      </b:Author>
    </b:Author>
    <b:Title>Total phenolic content and DPPHradical dot radical scavenging activity of lettuce (Lactuca sativa L.) grown in Colorado</b:Title>
    <b:JournalName>Food Science and Technology</b:JournalName>
    <b:Year>2007</b:Year>
    <b:Pages>552-557</b:Pages>
    <b:Volume>40</b:Volume>
    <b:Issue>3</b:Issue>
    <b:DOI>http://doi.org/10.1016/j.lwt.2005.09.007.</b:DOI>
    <b:RefOrder>14</b:RefOrder>
  </b:Source>
  <b:Source>
    <b:Tag>Mar12</b:Tag>
    <b:SourceType>JournalArticle</b:SourceType>
    <b:Guid>{690F9251-54F1-455B-969E-3F837B8177CE}</b:Guid>
    <b:Author>
      <b:Author>
        <b:NameList>
          <b:Person>
            <b:Last>Maria J. Jordán</b:Last>
            <b:First>Vanesa</b:First>
            <b:Middle>Lax, Maria C. Rota, Susana Lorán, and José A. Sotomayor</b:Middle>
          </b:Person>
        </b:NameList>
      </b:Author>
    </b:Author>
    <b:Title>Relevance of Carnosic Acid, Carnosol, and Rosmarinic Acid Concentrations in the in Vitro Antioxidant and Antimicrobial Activities of Rosmarinus officinalis (L.) Methanolic Extracts</b:Title>
    <b:JournalName>Journal of Agricultural and Food Chemistry</b:JournalName>
    <b:Year>2012</b:Year>
    <b:Pages>9603-9608</b:Pages>
    <b:Volume>60</b:Volume>
    <b:Issue>38</b:Issue>
    <b:DOI>DOI: 10.1021/jf302881t.</b:DOI>
    <b:RefOrder>5</b:RefOrder>
  </b:Source>
  <b:Source>
    <b:Tag>Car13</b:Tag>
    <b:SourceType>JournalArticle</b:SourceType>
    <b:Guid>{ED07572B-9C5A-408E-8ABB-94F248FF4139}</b:Guid>
    <b:Author>
      <b:Author>
        <b:NameList>
          <b:Person>
            <b:Last>Porretto</b:Last>
            <b:First>Erica</b:First>
          </b:Person>
          <b:Person>
            <b:Last>Decorti</b:Last>
            <b:First>Deborha</b:First>
          </b:Person>
          <b:Person>
            <b:Last>Da Porta</b:Last>
            <b:First>Carla</b:First>
          </b:Person>
        </b:NameList>
      </b:Author>
    </b:Author>
    <b:Title>Comparison of ultrasound-assisted extraction with conventional extraction methods of oil and polyphenols from grape (Vitis vinifera L.) seeds</b:Title>
    <b:Year>2013</b:Year>
    <b:Pages>1076-1080</b:Pages>
    <b:Volume>20</b:Volume>
    <b:Issue>4</b:Issue>
    <b:DOI>https://doi.org/10.1016/j.ultsonch.2012.12.002.</b:DOI>
    <b:JournalName>Ultrasonics Sonochemistry</b:JournalName>
    <b:RefOrder>7</b:RefOrder>
  </b:Source>
  <b:Source>
    <b:Tag>Rod12</b:Tag>
    <b:SourceType>JournalArticle</b:SourceType>
    <b:Guid>{789AAAF4-12D7-4A28-B4FE-CD43AEAC4B78}</b:Guid>
    <b:Author>
      <b:Author>
        <b:NameList>
          <b:Person>
            <b:Last>Rodríguez-Rojo</b:Last>
            <b:First>S.</b:First>
          </b:Person>
          <b:Person>
            <b:Last>Visentin</b:Last>
            <b:First>A.</b:First>
          </b:Person>
          <b:Person>
            <b:Last>Cocero</b:Last>
            <b:First>M.</b:First>
            <b:Middle>J.</b:Middle>
          </b:Person>
          <b:Person>
            <b:Last>Maestri</b:Last>
            <b:First>D.</b:First>
          </b:Person>
        </b:NameList>
      </b:Author>
    </b:Author>
    <b:Title>Assisted extraction of rosemary antioxidants with green solvents</b:Title>
    <b:JournalName>Journal of Food Engineering</b:JournalName>
    <b:Year>2012</b:Year>
    <b:Pages>98-103</b:Pages>
    <b:Volume>109</b:Volume>
    <b:Issue>1</b:Issue>
    <b:DOI>http://doi.org/10.1016/j.jfoodeng.2011.09.029.</b:DOI>
    <b:RefOrder>25</b:RefOrder>
  </b:Source>
  <b:Source>
    <b:Tag>Urb14</b:Tag>
    <b:SourceType>JournalArticle</b:SourceType>
    <b:Guid>{151865BA-D3CF-4EB5-AFEB-285466535CC9}</b:Guid>
    <b:Author>
      <b:Author>
        <b:NameList>
          <b:Person>
            <b:Last>Urbančič</b:Last>
            <b:First>Simona</b:First>
          </b:Person>
          <b:Person>
            <b:Last>Kolar</b:Last>
            <b:First>Majda</b:First>
            <b:Middle>Hadolin</b:Middle>
          </b:Person>
          <b:Person>
            <b:Last>Dimitrijević</b:Last>
            <b:First>Duška</b:First>
          </b:Person>
          <b:Person>
            <b:Last>Demšar</b:Last>
            <b:First>Lea</b:First>
          </b:Person>
          <b:Person>
            <b:Last>Vidrih</b:Last>
            <b:First>Rajko</b:First>
          </b:Person>
        </b:NameList>
      </b:Author>
    </b:Author>
    <b:Title>Stabilisation of sunflower oil and reduction of acrylamide formation of potato with rosemary extract during deep-fat frying</b:Title>
    <b:JournalName>Food Science and Technology</b:JournalName>
    <b:Year>2014</b:Year>
    <b:Pages>671-678</b:Pages>
    <b:Volume>57</b:Volume>
    <b:Issue>2</b:Issue>
    <b:DOI>http://doi.org/10.1016/j.lwt.2013.11.002.</b:DOI>
    <b:RefOrder>16</b:RefOrder>
  </b:Source>
  <b:Source>
    <b:Tag>XuB071</b:Tag>
    <b:SourceType>JournalArticle</b:SourceType>
    <b:Guid>{236EF0C8-FAED-4AA7-8A2C-7294332C9348}</b:Guid>
    <b:Author>
      <b:Author>
        <b:NameList>
          <b:Person>
            <b:Last>Xu</b:Last>
            <b:First>B.</b:First>
          </b:Person>
          <b:Person>
            <b:Last>Chang</b:Last>
            <b:First>S.</b:First>
          </b:Person>
        </b:NameList>
      </b:Author>
    </b:Author>
    <b:Title>A comparative study on phenolic profi les and antioxidant activities of legumes as affected by extraction solvents</b:Title>
    <b:JournalName>Journal of Food Science</b:JournalName>
    <b:Year>2007</b:Year>
    <b:Pages>159 – 166</b:Pages>
    <b:Volume>72</b:Volume>
    <b:DOI> https://doi.org/10.1111/j.1750-3841.2006.00260.x.</b:DOI>
    <b:RefOrder>10</b:RefOrder>
  </b:Source>
</b:Sources>
</file>

<file path=customXml/itemProps1.xml><?xml version="1.0" encoding="utf-8"?>
<ds:datastoreItem xmlns:ds="http://schemas.openxmlformats.org/officeDocument/2006/customXml" ds:itemID="{2D8485A8-2049-4E14-8117-2A68BA959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456</Words>
  <Characters>3149</Characters>
  <Application>Microsoft Office Word</Application>
  <DocSecurity>0</DocSecurity>
  <Lines>26</Lines>
  <Paragraphs>7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Mohsen Mardani</dc:creator>
  <cp:lastModifiedBy>Tóth Marianna</cp:lastModifiedBy>
  <cp:revision>3</cp:revision>
  <dcterms:created xsi:type="dcterms:W3CDTF">2021-09-15T09:20:00Z</dcterms:created>
  <dcterms:modified xsi:type="dcterms:W3CDTF">2021-09-15T09:21:00Z</dcterms:modified>
</cp:coreProperties>
</file>