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912"/>
        <w:gridCol w:w="926"/>
        <w:gridCol w:w="895"/>
        <w:gridCol w:w="895"/>
        <w:gridCol w:w="895"/>
        <w:gridCol w:w="1129"/>
        <w:gridCol w:w="969"/>
        <w:gridCol w:w="895"/>
        <w:gridCol w:w="1040"/>
      </w:tblGrid>
      <w:tr w:rsidR="00921BBE" w:rsidRPr="00921BBE" w:rsidTr="00921BBE">
        <w:trPr>
          <w:trHeight w:val="893"/>
        </w:trPr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bookmarkStart w:id="0" w:name="_GoBack"/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Transc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.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eveted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by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F.g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.</w:t>
            </w:r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or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F.c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hu-HU"/>
              </w:rPr>
              <w:t>.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MeJA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light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salicylic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acid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defense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and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stress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metabolism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regulation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element</w:t>
            </w:r>
            <w:proofErr w:type="spellEnd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abscisic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acid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auxin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RE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meristem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expression</w:t>
            </w:r>
            <w:proofErr w:type="spellEnd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 xml:space="preserve"> </w:t>
            </w:r>
            <w:proofErr w:type="spellStart"/>
            <w:r w:rsidRPr="00921BB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element</w:t>
            </w:r>
            <w:proofErr w:type="spellEnd"/>
          </w:p>
        </w:tc>
      </w:tr>
      <w:bookmarkEnd w:id="0"/>
      <w:tr w:rsidR="00921BBE" w:rsidRPr="00921BBE" w:rsidTr="00921BBE">
        <w:trPr>
          <w:trHeight w:val="187"/>
        </w:trPr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21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TaGSTF26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12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  <w:tc>
          <w:tcPr>
            <w:tcW w:w="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</w:tr>
      <w:tr w:rsidR="00921BBE" w:rsidRPr="00921BBE" w:rsidTr="00921BBE">
        <w:trPr>
          <w:trHeight w:val="18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21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TaGSTU120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</w:tr>
      <w:tr w:rsidR="00921BBE" w:rsidRPr="00921BBE" w:rsidTr="00921BBE">
        <w:trPr>
          <w:trHeight w:val="18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21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TaGSTF58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8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</w:tr>
      <w:tr w:rsidR="00921BBE" w:rsidRPr="00921BBE" w:rsidTr="00921BBE">
        <w:trPr>
          <w:trHeight w:val="18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21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TaGSTU145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20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</w:tr>
      <w:tr w:rsidR="00921BBE" w:rsidRPr="00921BBE" w:rsidTr="00921BBE">
        <w:trPr>
          <w:trHeight w:val="18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21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TaGSTU184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</w:tr>
      <w:tr w:rsidR="00921BBE" w:rsidRPr="00921BBE" w:rsidTr="00921BBE">
        <w:trPr>
          <w:trHeight w:val="18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21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TaGSTF41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6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</w:tr>
      <w:tr w:rsidR="00921BBE" w:rsidRPr="00921BBE" w:rsidTr="00921BBE">
        <w:trPr>
          <w:trHeight w:val="187"/>
        </w:trPr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</w:pPr>
            <w:r w:rsidRPr="00921BB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hu-HU"/>
              </w:rPr>
              <w:t>TaGSTZ7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4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1BBE" w:rsidRPr="00921BBE" w:rsidRDefault="00921BBE" w:rsidP="00921BB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u-HU"/>
              </w:rPr>
            </w:pPr>
            <w:r w:rsidRPr="00921BBE">
              <w:rPr>
                <w:rFonts w:ascii="Calibri" w:eastAsia="Times New Roman" w:hAnsi="Calibri" w:cs="Calibri"/>
                <w:color w:val="000000"/>
                <w:lang w:eastAsia="hu-HU"/>
              </w:rPr>
              <w:t>0</w:t>
            </w:r>
          </w:p>
        </w:tc>
      </w:tr>
    </w:tbl>
    <w:p w:rsidR="00933822" w:rsidRDefault="00933822"/>
    <w:p w:rsidR="00921BBE" w:rsidRPr="00581B52" w:rsidRDefault="00921BB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581B52">
        <w:rPr>
          <w:rFonts w:ascii="Times New Roman" w:hAnsi="Times New Roman" w:cs="Times New Roman"/>
          <w:b/>
          <w:sz w:val="24"/>
          <w:szCs w:val="24"/>
        </w:rPr>
        <w:t>Supplement</w:t>
      </w:r>
      <w:proofErr w:type="spellEnd"/>
      <w:r w:rsidRPr="00581B5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b/>
          <w:sz w:val="24"/>
          <w:szCs w:val="24"/>
        </w:rPr>
        <w:t>Table</w:t>
      </w:r>
      <w:proofErr w:type="spellEnd"/>
      <w:r w:rsidRPr="00581B52">
        <w:rPr>
          <w:rFonts w:ascii="Times New Roman" w:hAnsi="Times New Roman" w:cs="Times New Roman"/>
          <w:b/>
          <w:sz w:val="24"/>
          <w:szCs w:val="24"/>
        </w:rPr>
        <w:t xml:space="preserve"> 1:</w:t>
      </w:r>
      <w:r w:rsidRPr="00581B52">
        <w:rPr>
          <w:rFonts w:ascii="Times New Roman" w:hAnsi="Times New Roman" w:cs="Times New Roman"/>
          <w:sz w:val="24"/>
          <w:szCs w:val="24"/>
        </w:rPr>
        <w:t xml:space="preserve"> The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cis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regulating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elements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5’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flanking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region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(-1500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bp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) of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selected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GST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genes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Transc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eveted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i/>
          <w:sz w:val="24"/>
          <w:szCs w:val="24"/>
        </w:rPr>
        <w:t>F.g</w:t>
      </w:r>
      <w:proofErr w:type="spellEnd"/>
      <w:r w:rsidRPr="00581B52">
        <w:rPr>
          <w:rFonts w:ascii="Times New Roman" w:hAnsi="Times New Roman" w:cs="Times New Roman"/>
          <w:i/>
          <w:sz w:val="24"/>
          <w:szCs w:val="24"/>
        </w:rPr>
        <w:t>.</w:t>
      </w:r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i/>
          <w:sz w:val="24"/>
          <w:szCs w:val="24"/>
        </w:rPr>
        <w:t>F.c.</w:t>
      </w:r>
      <w:r w:rsidRPr="00581B52">
        <w:rPr>
          <w:rFonts w:ascii="Times New Roman" w:hAnsi="Times New Roman" w:cs="Times New Roman"/>
          <w:sz w:val="24"/>
          <w:szCs w:val="24"/>
        </w:rPr>
        <w:t>stands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events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when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transcription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amount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GSTs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were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eleveted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Fusarium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graminearum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Fusarium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culmorum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wheat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line. RE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responsive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1B52">
        <w:rPr>
          <w:rFonts w:ascii="Times New Roman" w:hAnsi="Times New Roman" w:cs="Times New Roman"/>
          <w:sz w:val="24"/>
          <w:szCs w:val="24"/>
        </w:rPr>
        <w:t>element</w:t>
      </w:r>
      <w:proofErr w:type="spellEnd"/>
      <w:r w:rsidRPr="00581B52">
        <w:rPr>
          <w:rFonts w:ascii="Times New Roman" w:hAnsi="Times New Roman" w:cs="Times New Roman"/>
          <w:sz w:val="24"/>
          <w:szCs w:val="24"/>
        </w:rPr>
        <w:t>.</w:t>
      </w:r>
    </w:p>
    <w:sectPr w:rsidR="00921BBE" w:rsidRPr="00581B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BBE"/>
    <w:rsid w:val="00581B52"/>
    <w:rsid w:val="00921BBE"/>
    <w:rsid w:val="00933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8816"/>
  <w15:chartTrackingRefBased/>
  <w15:docId w15:val="{BE460E62-F305-4AFD-A9B2-82F2E8758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6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89</Words>
  <Characters>616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Ági</dc:creator>
  <cp:keywords/>
  <dc:description/>
  <cp:lastModifiedBy>Ági</cp:lastModifiedBy>
  <cp:revision>2</cp:revision>
  <dcterms:created xsi:type="dcterms:W3CDTF">2021-11-02T09:40:00Z</dcterms:created>
  <dcterms:modified xsi:type="dcterms:W3CDTF">2021-11-02T09:50:00Z</dcterms:modified>
</cp:coreProperties>
</file>