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29ABD6" w14:textId="46459961" w:rsidR="00F822A3" w:rsidRPr="00F822A3" w:rsidRDefault="00F822A3" w:rsidP="00F822A3">
      <w:pPr>
        <w:spacing w:after="0" w:line="240" w:lineRule="auto"/>
        <w:rPr>
          <w:lang w:val="en-US"/>
        </w:rPr>
      </w:pPr>
      <w:r w:rsidRPr="00F822A3">
        <w:rPr>
          <w:lang w:val="en-US"/>
        </w:rPr>
        <w:t>Anna Maria Werling, Sajiv Kuzhippallil, Sophie Emery, Susanne Walitza &amp; Renate Drechsler:  Problematic use of digital media in children and adolescents with a diagnosis of attention-deficit/hyperactivity disorder compared to controls.  A meta-analysis</w:t>
      </w:r>
      <w:r>
        <w:rPr>
          <w:lang w:val="en-US"/>
        </w:rPr>
        <w:t>.</w:t>
      </w:r>
    </w:p>
    <w:p w14:paraId="028FA210" w14:textId="77777777" w:rsidR="00F822A3" w:rsidRDefault="00F822A3" w:rsidP="00612C1F">
      <w:pPr>
        <w:spacing w:after="0" w:line="240" w:lineRule="auto"/>
        <w:rPr>
          <w:b/>
          <w:bCs/>
          <w:lang w:val="en-US"/>
        </w:rPr>
      </w:pPr>
    </w:p>
    <w:p w14:paraId="5305242C" w14:textId="5B26A3F1" w:rsidR="003E2E43" w:rsidRPr="00F95BE0" w:rsidRDefault="003E2E43" w:rsidP="00612C1F">
      <w:pPr>
        <w:spacing w:after="0" w:line="240" w:lineRule="auto"/>
        <w:rPr>
          <w:b/>
          <w:bCs/>
          <w:lang w:val="en-US"/>
        </w:rPr>
      </w:pPr>
      <w:bookmarkStart w:id="0" w:name="_GoBack"/>
      <w:bookmarkEnd w:id="0"/>
      <w:r w:rsidRPr="00F04AA2">
        <w:rPr>
          <w:b/>
          <w:bCs/>
          <w:lang w:val="en-US"/>
        </w:rPr>
        <w:t>Supplement</w:t>
      </w:r>
      <w:r w:rsidR="006C3F4D" w:rsidRPr="00F04AA2">
        <w:rPr>
          <w:b/>
          <w:bCs/>
          <w:lang w:val="en-US"/>
        </w:rPr>
        <w:t>ary material</w:t>
      </w:r>
    </w:p>
    <w:p w14:paraId="37E6A6ED" w14:textId="77777777" w:rsidR="00612C1F" w:rsidRPr="001A4A36" w:rsidRDefault="00612C1F" w:rsidP="00612C1F">
      <w:pPr>
        <w:spacing w:after="0" w:line="240" w:lineRule="auto"/>
        <w:rPr>
          <w:lang w:val="en-US"/>
        </w:rPr>
      </w:pPr>
    </w:p>
    <w:p w14:paraId="6EE94D98" w14:textId="23ADC9D1" w:rsidR="00E17405" w:rsidRPr="00612C1F" w:rsidRDefault="00187A63" w:rsidP="00612C1F">
      <w:pPr>
        <w:spacing w:after="0" w:line="240" w:lineRule="auto"/>
        <w:rPr>
          <w:b/>
          <w:bCs/>
          <w:lang w:val="en-US"/>
        </w:rPr>
      </w:pPr>
      <w:r w:rsidRPr="00612C1F">
        <w:rPr>
          <w:b/>
          <w:bCs/>
          <w:lang w:val="en-US"/>
        </w:rPr>
        <w:t xml:space="preserve">Checklist: methodological quality of studies </w:t>
      </w:r>
    </w:p>
    <w:p w14:paraId="13DA59FE" w14:textId="77777777" w:rsidR="00612C1F" w:rsidRDefault="00612C1F" w:rsidP="00612C1F">
      <w:pPr>
        <w:spacing w:after="0" w:line="240" w:lineRule="auto"/>
        <w:rPr>
          <w:lang w:val="en-US"/>
        </w:rPr>
      </w:pPr>
    </w:p>
    <w:p w14:paraId="5960D96D" w14:textId="1D4C515F" w:rsidR="00837146" w:rsidRDefault="00837146" w:rsidP="00612C1F">
      <w:pPr>
        <w:spacing w:after="0" w:line="240" w:lineRule="auto"/>
        <w:rPr>
          <w:lang w:val="en-US"/>
        </w:rPr>
      </w:pPr>
      <w:r>
        <w:rPr>
          <w:lang w:val="en-US"/>
        </w:rPr>
        <w:t>The c</w:t>
      </w:r>
      <w:r w:rsidR="00F47F67">
        <w:rPr>
          <w:lang w:val="en-US"/>
        </w:rPr>
        <w:t xml:space="preserve">lassification of methodological qualities was based on </w:t>
      </w:r>
      <w:r w:rsidR="00FD58C7">
        <w:rPr>
          <w:lang w:val="en-US"/>
        </w:rPr>
        <w:t xml:space="preserve">a modified </w:t>
      </w:r>
      <w:r>
        <w:rPr>
          <w:lang w:val="en-US"/>
        </w:rPr>
        <w:t xml:space="preserve">checklist for case control studies (Critical Appraisal tools for JBI Systematic Review, </w:t>
      </w:r>
      <w:proofErr w:type="spellStart"/>
      <w:r>
        <w:rPr>
          <w:lang w:val="en-US"/>
        </w:rPr>
        <w:t>Moola</w:t>
      </w:r>
      <w:proofErr w:type="spellEnd"/>
      <w:r>
        <w:rPr>
          <w:lang w:val="en-US"/>
        </w:rPr>
        <w:t xml:space="preserve"> et al. 2020)</w:t>
      </w:r>
      <w:r w:rsidR="004D0E97">
        <w:rPr>
          <w:lang w:val="en-US"/>
        </w:rPr>
        <w:t xml:space="preserve"> </w:t>
      </w:r>
    </w:p>
    <w:p w14:paraId="1BEC07DC" w14:textId="3F6127C2" w:rsidR="00837146" w:rsidRPr="00837146" w:rsidRDefault="00837146" w:rsidP="00612C1F">
      <w:pPr>
        <w:spacing w:after="0" w:line="240" w:lineRule="auto"/>
        <w:rPr>
          <w:rFonts w:eastAsia="Calibri"/>
          <w:lang w:val="en-US"/>
        </w:rPr>
      </w:pPr>
      <w:r w:rsidRPr="00837146">
        <w:rPr>
          <w:rFonts w:eastAsia="Calibri"/>
          <w:lang w:val="en-US"/>
        </w:rPr>
        <w:t>Answers: Yes</w:t>
      </w:r>
      <w:r>
        <w:rPr>
          <w:rFonts w:eastAsia="Calibri"/>
          <w:lang w:val="en-US"/>
        </w:rPr>
        <w:t>= +</w:t>
      </w:r>
      <w:r w:rsidRPr="00837146">
        <w:rPr>
          <w:rFonts w:eastAsia="Calibri"/>
          <w:lang w:val="en-US"/>
        </w:rPr>
        <w:t>, No</w:t>
      </w:r>
      <w:r>
        <w:rPr>
          <w:rFonts w:eastAsia="Calibri"/>
          <w:lang w:val="en-US"/>
        </w:rPr>
        <w:t xml:space="preserve"> = -</w:t>
      </w:r>
      <w:r w:rsidRPr="00837146">
        <w:rPr>
          <w:rFonts w:eastAsia="Calibri"/>
          <w:lang w:val="en-US"/>
        </w:rPr>
        <w:t xml:space="preserve">, Unclear </w:t>
      </w:r>
      <w:proofErr w:type="gramStart"/>
      <w:r>
        <w:rPr>
          <w:rFonts w:eastAsia="Calibri"/>
          <w:lang w:val="en-US"/>
        </w:rPr>
        <w:t xml:space="preserve">= </w:t>
      </w:r>
      <w:r w:rsidR="00C13490">
        <w:rPr>
          <w:rFonts w:eastAsia="Calibri"/>
          <w:lang w:val="en-US"/>
        </w:rPr>
        <w:t>?</w:t>
      </w:r>
      <w:proofErr w:type="gramEnd"/>
      <w:r>
        <w:rPr>
          <w:rFonts w:eastAsia="Calibri"/>
          <w:lang w:val="en-US"/>
        </w:rPr>
        <w:t xml:space="preserve">, </w:t>
      </w:r>
      <w:r w:rsidRPr="00837146">
        <w:rPr>
          <w:rFonts w:eastAsia="Calibri"/>
          <w:lang w:val="en-US"/>
        </w:rPr>
        <w:t xml:space="preserve"> Not/Applicable</w:t>
      </w:r>
      <w:r>
        <w:rPr>
          <w:rFonts w:eastAsia="Calibri"/>
          <w:lang w:val="en-US"/>
        </w:rPr>
        <w:t xml:space="preserve"> = NA</w:t>
      </w:r>
      <w:r w:rsidRPr="00837146">
        <w:rPr>
          <w:rFonts w:eastAsia="Calibri"/>
          <w:lang w:val="en-US"/>
        </w:rPr>
        <w:t xml:space="preserve"> </w:t>
      </w:r>
    </w:p>
    <w:p w14:paraId="48915FF5" w14:textId="77777777" w:rsidR="00612C1F" w:rsidRDefault="00612C1F" w:rsidP="00612C1F">
      <w:pPr>
        <w:spacing w:after="0" w:line="240" w:lineRule="auto"/>
        <w:rPr>
          <w:b/>
          <w:bCs/>
          <w:lang w:val="en-US"/>
        </w:rPr>
      </w:pPr>
    </w:p>
    <w:p w14:paraId="20CA523B" w14:textId="3D8C4073" w:rsidR="004C15DD" w:rsidRPr="00396CB2" w:rsidRDefault="00837146" w:rsidP="00612C1F">
      <w:pPr>
        <w:spacing w:after="0" w:line="240" w:lineRule="auto"/>
        <w:rPr>
          <w:b/>
          <w:bCs/>
          <w:lang w:val="en-US"/>
        </w:rPr>
      </w:pPr>
      <w:r w:rsidRPr="00396CB2">
        <w:rPr>
          <w:b/>
          <w:bCs/>
          <w:lang w:val="en-US"/>
        </w:rPr>
        <w:t>1. Were the groups comparable other than presence of disease in cases or absence of disease in controls?</w:t>
      </w:r>
    </w:p>
    <w:p w14:paraId="0A21A3C9" w14:textId="0D113FE8" w:rsidR="00232764" w:rsidRDefault="00C13490" w:rsidP="00612C1F">
      <w:pPr>
        <w:spacing w:after="0" w:line="240" w:lineRule="auto"/>
        <w:rPr>
          <w:lang w:val="en-US"/>
        </w:rPr>
      </w:pPr>
      <w:r>
        <w:rPr>
          <w:lang w:val="en-US"/>
        </w:rPr>
        <w:t>1.</w:t>
      </w:r>
      <w:r w:rsidR="00396CB2">
        <w:rPr>
          <w:lang w:val="en-US"/>
        </w:rPr>
        <w:t xml:space="preserve"> </w:t>
      </w:r>
      <w:proofErr w:type="gramStart"/>
      <w:r>
        <w:rPr>
          <w:lang w:val="en-US"/>
        </w:rPr>
        <w:t xml:space="preserve">a </w:t>
      </w:r>
      <w:r w:rsidR="00BC07AD">
        <w:rPr>
          <w:lang w:val="en-US"/>
        </w:rPr>
        <w:t xml:space="preserve"> </w:t>
      </w:r>
      <w:r>
        <w:rPr>
          <w:lang w:val="en-US"/>
        </w:rPr>
        <w:t>ADHD</w:t>
      </w:r>
      <w:proofErr w:type="gramEnd"/>
      <w:r>
        <w:rPr>
          <w:lang w:val="en-US"/>
        </w:rPr>
        <w:t xml:space="preserve"> is clinically diagnosed in the ADHD group</w:t>
      </w:r>
      <w:r w:rsidR="00232764">
        <w:rPr>
          <w:lang w:val="en-US"/>
        </w:rPr>
        <w:t xml:space="preserve"> (based on a clinical diagnosis from a psychiatric hospital or a standardized clinical procedure, including a diagnostic interview</w:t>
      </w:r>
      <w:r w:rsidR="00A263DC">
        <w:rPr>
          <w:lang w:val="en-US"/>
        </w:rPr>
        <w:t>)</w:t>
      </w:r>
      <w:r w:rsidR="00232764">
        <w:rPr>
          <w:lang w:val="en-US"/>
        </w:rPr>
        <w:t xml:space="preserve">. </w:t>
      </w:r>
      <w:r>
        <w:rPr>
          <w:lang w:val="en-US"/>
        </w:rPr>
        <w:t xml:space="preserve"> </w:t>
      </w:r>
    </w:p>
    <w:p w14:paraId="16B391EE" w14:textId="58CE091D" w:rsidR="00C13490" w:rsidRDefault="00232764" w:rsidP="00612C1F">
      <w:pPr>
        <w:spacing w:after="0" w:line="240" w:lineRule="auto"/>
        <w:rPr>
          <w:lang w:val="en-US"/>
        </w:rPr>
      </w:pPr>
      <w:r>
        <w:rPr>
          <w:lang w:val="en-US"/>
        </w:rPr>
        <w:t>1.</w:t>
      </w:r>
      <w:r w:rsidR="00BC07AD">
        <w:rPr>
          <w:lang w:val="en-US"/>
        </w:rPr>
        <w:t xml:space="preserve"> </w:t>
      </w:r>
      <w:proofErr w:type="gramStart"/>
      <w:r>
        <w:rPr>
          <w:lang w:val="en-US"/>
        </w:rPr>
        <w:t>b  ADHD</w:t>
      </w:r>
      <w:proofErr w:type="gramEnd"/>
      <w:r>
        <w:rPr>
          <w:lang w:val="en-US"/>
        </w:rPr>
        <w:t xml:space="preserve"> is </w:t>
      </w:r>
      <w:r w:rsidR="00C13490">
        <w:rPr>
          <w:lang w:val="en-US"/>
        </w:rPr>
        <w:t xml:space="preserve">excluded </w:t>
      </w:r>
      <w:r>
        <w:rPr>
          <w:lang w:val="en-US"/>
        </w:rPr>
        <w:t xml:space="preserve">in </w:t>
      </w:r>
      <w:r w:rsidR="00C13490">
        <w:rPr>
          <w:lang w:val="en-US"/>
        </w:rPr>
        <w:t>the control group</w:t>
      </w:r>
      <w:r>
        <w:rPr>
          <w:lang w:val="en-US"/>
        </w:rPr>
        <w:t xml:space="preserve"> based on assessment with standardized diagnostic instruments or a clinical diagnosis from a psychiatric hospital.    </w:t>
      </w:r>
      <w:r w:rsidR="00C13490">
        <w:rPr>
          <w:lang w:val="en-US"/>
        </w:rPr>
        <w:t xml:space="preserve">  </w:t>
      </w:r>
    </w:p>
    <w:p w14:paraId="15C7C4F4" w14:textId="240E6598" w:rsidR="00FD58C7" w:rsidRPr="009D7532" w:rsidRDefault="009239DF" w:rsidP="00612C1F">
      <w:pPr>
        <w:spacing w:after="0" w:line="240" w:lineRule="auto"/>
        <w:rPr>
          <w:lang w:val="en-US"/>
        </w:rPr>
      </w:pPr>
      <w:r>
        <w:rPr>
          <w:lang w:val="en-US"/>
        </w:rPr>
        <w:t>1.</w:t>
      </w:r>
      <w:r w:rsidR="00BC07AD">
        <w:rPr>
          <w:lang w:val="en-US"/>
        </w:rPr>
        <w:t xml:space="preserve"> </w:t>
      </w:r>
      <w:proofErr w:type="gramStart"/>
      <w:r w:rsidR="00232764">
        <w:rPr>
          <w:lang w:val="en-US"/>
        </w:rPr>
        <w:t>c</w:t>
      </w:r>
      <w:r w:rsidR="00FD58C7">
        <w:rPr>
          <w:lang w:val="en-US"/>
        </w:rPr>
        <w:t xml:space="preserve">  A</w:t>
      </w:r>
      <w:r w:rsidR="00C13490">
        <w:rPr>
          <w:lang w:val="en-US"/>
        </w:rPr>
        <w:t>ge</w:t>
      </w:r>
      <w:proofErr w:type="gramEnd"/>
      <w:r w:rsidR="00FD58C7">
        <w:rPr>
          <w:lang w:val="en-US"/>
        </w:rPr>
        <w:t xml:space="preserve"> </w:t>
      </w:r>
      <w:r>
        <w:rPr>
          <w:lang w:val="en-US"/>
        </w:rPr>
        <w:t>is reported and statistically compared</w:t>
      </w:r>
      <w:r w:rsidR="00FD58C7">
        <w:rPr>
          <w:lang w:val="en-US"/>
        </w:rPr>
        <w:t xml:space="preserve">  </w:t>
      </w:r>
      <w:r w:rsidR="0042172E" w:rsidRPr="009D7532">
        <w:rPr>
          <w:lang w:val="en-US"/>
        </w:rPr>
        <w:t>between</w:t>
      </w:r>
      <w:r w:rsidR="006B547C" w:rsidRPr="009D7532">
        <w:rPr>
          <w:lang w:val="en-US"/>
        </w:rPr>
        <w:t xml:space="preserve"> groups</w:t>
      </w:r>
    </w:p>
    <w:p w14:paraId="2BB5B16D" w14:textId="5BD9035D" w:rsidR="009239DF" w:rsidRPr="009D7532" w:rsidRDefault="009239DF" w:rsidP="00612C1F">
      <w:pPr>
        <w:spacing w:after="0" w:line="240" w:lineRule="auto"/>
        <w:rPr>
          <w:lang w:val="en-US"/>
        </w:rPr>
      </w:pPr>
      <w:r w:rsidRPr="009D7532">
        <w:rPr>
          <w:lang w:val="en-US"/>
        </w:rPr>
        <w:t>1</w:t>
      </w:r>
      <w:r w:rsidR="00E4432C" w:rsidRPr="009D7532">
        <w:rPr>
          <w:lang w:val="en-US"/>
        </w:rPr>
        <w:t>.</w:t>
      </w:r>
      <w:r w:rsidRPr="009D7532">
        <w:rPr>
          <w:lang w:val="en-US"/>
        </w:rPr>
        <w:t xml:space="preserve"> </w:t>
      </w:r>
      <w:proofErr w:type="gramStart"/>
      <w:r w:rsidR="00232764" w:rsidRPr="009D7532">
        <w:rPr>
          <w:lang w:val="en-US"/>
        </w:rPr>
        <w:t>d</w:t>
      </w:r>
      <w:r w:rsidR="00E4432C" w:rsidRPr="009D7532">
        <w:rPr>
          <w:lang w:val="en-US"/>
        </w:rPr>
        <w:t xml:space="preserve"> </w:t>
      </w:r>
      <w:r w:rsidR="00CE1EBD" w:rsidRPr="009D7532">
        <w:rPr>
          <w:lang w:val="en-US"/>
        </w:rPr>
        <w:t xml:space="preserve"> </w:t>
      </w:r>
      <w:bookmarkStart w:id="1" w:name="_Hlk92029745"/>
      <w:r w:rsidRPr="009D7532">
        <w:rPr>
          <w:lang w:val="en-US"/>
        </w:rPr>
        <w:t>Socio</w:t>
      </w:r>
      <w:proofErr w:type="gramEnd"/>
      <w:r w:rsidRPr="009D7532">
        <w:rPr>
          <w:lang w:val="en-US"/>
        </w:rPr>
        <w:t>-economic status is reported and statistically compared</w:t>
      </w:r>
      <w:r w:rsidR="006B547C" w:rsidRPr="009D7532">
        <w:rPr>
          <w:lang w:val="en-US"/>
        </w:rPr>
        <w:t xml:space="preserve"> </w:t>
      </w:r>
      <w:r w:rsidR="0042172E" w:rsidRPr="009D7532">
        <w:rPr>
          <w:lang w:val="en-US"/>
        </w:rPr>
        <w:t xml:space="preserve">between </w:t>
      </w:r>
      <w:r w:rsidR="006B547C" w:rsidRPr="009D7532">
        <w:rPr>
          <w:lang w:val="en-US"/>
        </w:rPr>
        <w:t>groups</w:t>
      </w:r>
    </w:p>
    <w:bookmarkEnd w:id="1"/>
    <w:p w14:paraId="67B2A08E" w14:textId="70E0C1F1" w:rsidR="00C13490" w:rsidRDefault="00041510" w:rsidP="00612C1F">
      <w:pPr>
        <w:spacing w:after="0" w:line="240" w:lineRule="auto"/>
        <w:rPr>
          <w:lang w:val="en-US"/>
        </w:rPr>
      </w:pPr>
      <w:r w:rsidRPr="009D7532">
        <w:rPr>
          <w:lang w:val="en-US"/>
        </w:rPr>
        <w:t>1</w:t>
      </w:r>
      <w:r w:rsidR="00396CB2" w:rsidRPr="009D7532">
        <w:rPr>
          <w:lang w:val="en-US"/>
        </w:rPr>
        <w:t>.</w:t>
      </w:r>
      <w:r w:rsidR="00CE1EBD" w:rsidRPr="009D7532">
        <w:rPr>
          <w:lang w:val="en-US"/>
        </w:rPr>
        <w:t xml:space="preserve"> </w:t>
      </w:r>
      <w:proofErr w:type="gramStart"/>
      <w:r w:rsidR="00BC07AD" w:rsidRPr="009D7532">
        <w:rPr>
          <w:lang w:val="en-US"/>
        </w:rPr>
        <w:t xml:space="preserve">e </w:t>
      </w:r>
      <w:r w:rsidRPr="009D7532">
        <w:rPr>
          <w:lang w:val="en-US"/>
        </w:rPr>
        <w:t xml:space="preserve"> </w:t>
      </w:r>
      <w:r w:rsidR="006B547C" w:rsidRPr="009D7532">
        <w:rPr>
          <w:lang w:val="en-US"/>
        </w:rPr>
        <w:t>The</w:t>
      </w:r>
      <w:proofErr w:type="gramEnd"/>
      <w:r w:rsidR="006B547C" w:rsidRPr="009D7532">
        <w:rPr>
          <w:lang w:val="en-US"/>
        </w:rPr>
        <w:t xml:space="preserve"> </w:t>
      </w:r>
      <w:r w:rsidR="00C13490" w:rsidRPr="009D7532">
        <w:rPr>
          <w:lang w:val="en-US"/>
        </w:rPr>
        <w:t>ADHD group is screened for comorbidities</w:t>
      </w:r>
    </w:p>
    <w:p w14:paraId="2796AFD8" w14:textId="690EBBEB" w:rsidR="00041510" w:rsidRDefault="00C13490" w:rsidP="00612C1F">
      <w:pPr>
        <w:spacing w:after="0" w:line="240" w:lineRule="auto"/>
        <w:rPr>
          <w:lang w:val="en-US"/>
        </w:rPr>
      </w:pPr>
      <w:r>
        <w:rPr>
          <w:lang w:val="en-US"/>
        </w:rPr>
        <w:t>1</w:t>
      </w:r>
      <w:r w:rsidR="0031205F">
        <w:rPr>
          <w:lang w:val="en-US"/>
        </w:rPr>
        <w:t xml:space="preserve">. </w:t>
      </w:r>
      <w:proofErr w:type="spellStart"/>
      <w:r w:rsidR="00232764">
        <w:rPr>
          <w:lang w:val="en-US"/>
        </w:rPr>
        <w:t>f</w:t>
      </w:r>
      <w:proofErr w:type="spellEnd"/>
      <w:r>
        <w:rPr>
          <w:lang w:val="en-US"/>
        </w:rPr>
        <w:t xml:space="preserve">   </w:t>
      </w:r>
      <w:r w:rsidR="006B547C">
        <w:rPr>
          <w:lang w:val="en-US"/>
        </w:rPr>
        <w:t>T</w:t>
      </w:r>
      <w:r>
        <w:rPr>
          <w:lang w:val="en-US"/>
        </w:rPr>
        <w:t xml:space="preserve">he control group is screened for </w:t>
      </w:r>
      <w:r w:rsidR="00C526F1">
        <w:rPr>
          <w:lang w:val="en-US"/>
        </w:rPr>
        <w:t>psychopathologies other than ADHD</w:t>
      </w:r>
    </w:p>
    <w:p w14:paraId="3469F7E1" w14:textId="77777777" w:rsidR="00612C1F" w:rsidRDefault="00612C1F" w:rsidP="00612C1F">
      <w:pPr>
        <w:spacing w:after="0" w:line="240" w:lineRule="auto"/>
        <w:rPr>
          <w:b/>
          <w:bCs/>
          <w:lang w:val="en-US"/>
        </w:rPr>
      </w:pPr>
    </w:p>
    <w:p w14:paraId="25625995" w14:textId="18529D51" w:rsidR="00837146" w:rsidRPr="00396CB2" w:rsidRDefault="00837146" w:rsidP="00612C1F">
      <w:pPr>
        <w:spacing w:after="0" w:line="240" w:lineRule="auto"/>
        <w:rPr>
          <w:b/>
          <w:bCs/>
          <w:lang w:val="en-US"/>
        </w:rPr>
      </w:pPr>
      <w:r w:rsidRPr="00396CB2">
        <w:rPr>
          <w:b/>
          <w:bCs/>
          <w:lang w:val="en-US"/>
        </w:rPr>
        <w:t xml:space="preserve">2. </w:t>
      </w:r>
      <w:r w:rsidR="00214A6C" w:rsidRPr="00396CB2">
        <w:rPr>
          <w:b/>
          <w:bCs/>
          <w:lang w:val="en-US"/>
        </w:rPr>
        <w:t>Were cases and controls matched appropriately?</w:t>
      </w:r>
    </w:p>
    <w:p w14:paraId="1818F0E6" w14:textId="61B1A764" w:rsidR="009239DF" w:rsidRDefault="00FD58C7" w:rsidP="00612C1F">
      <w:pPr>
        <w:spacing w:after="0" w:line="240" w:lineRule="auto"/>
        <w:rPr>
          <w:lang w:val="en-US"/>
        </w:rPr>
      </w:pPr>
      <w:r>
        <w:rPr>
          <w:lang w:val="en-US"/>
        </w:rPr>
        <w:t>2a.</w:t>
      </w:r>
      <w:r w:rsidR="009239DF">
        <w:rPr>
          <w:lang w:val="en-US"/>
        </w:rPr>
        <w:t xml:space="preserve"> </w:t>
      </w:r>
      <w:r>
        <w:rPr>
          <w:lang w:val="en-US"/>
        </w:rPr>
        <w:t xml:space="preserve"> </w:t>
      </w:r>
      <w:bookmarkStart w:id="2" w:name="_Hlk92029754"/>
      <w:r w:rsidR="0031205F">
        <w:rPr>
          <w:lang w:val="en-US"/>
        </w:rPr>
        <w:t>ADHD and control g</w:t>
      </w:r>
      <w:r w:rsidR="009239DF">
        <w:rPr>
          <w:lang w:val="en-US"/>
        </w:rPr>
        <w:t>roups are matched for Gender</w:t>
      </w:r>
    </w:p>
    <w:bookmarkEnd w:id="2"/>
    <w:p w14:paraId="1108C73C" w14:textId="77777777" w:rsidR="00612C1F" w:rsidRDefault="00612C1F" w:rsidP="00612C1F">
      <w:pPr>
        <w:spacing w:after="0" w:line="240" w:lineRule="auto"/>
        <w:rPr>
          <w:b/>
          <w:bCs/>
          <w:lang w:val="en-US"/>
        </w:rPr>
      </w:pPr>
    </w:p>
    <w:p w14:paraId="00340CAA" w14:textId="79A383EB" w:rsidR="00214A6C" w:rsidRPr="00396CB2" w:rsidRDefault="00214A6C" w:rsidP="00612C1F">
      <w:pPr>
        <w:spacing w:after="0" w:line="240" w:lineRule="auto"/>
        <w:rPr>
          <w:b/>
          <w:bCs/>
          <w:lang w:val="en-US"/>
        </w:rPr>
      </w:pPr>
      <w:r w:rsidRPr="00396CB2">
        <w:rPr>
          <w:b/>
          <w:bCs/>
          <w:lang w:val="en-US"/>
        </w:rPr>
        <w:t>3. Were the same criteria used for identification of cases and controls?</w:t>
      </w:r>
    </w:p>
    <w:p w14:paraId="1AAB25E7" w14:textId="377AF158" w:rsidR="00FD58C7" w:rsidRDefault="009239DF" w:rsidP="00612C1F">
      <w:pPr>
        <w:spacing w:after="0" w:line="240" w:lineRule="auto"/>
        <w:rPr>
          <w:lang w:val="en-US"/>
        </w:rPr>
      </w:pPr>
      <w:r>
        <w:rPr>
          <w:lang w:val="en-US"/>
        </w:rPr>
        <w:t>3.</w:t>
      </w:r>
      <w:r w:rsidR="0031205F">
        <w:rPr>
          <w:lang w:val="en-US"/>
        </w:rPr>
        <w:t xml:space="preserve"> </w:t>
      </w:r>
      <w:r>
        <w:rPr>
          <w:lang w:val="en-US"/>
        </w:rPr>
        <w:t xml:space="preserve">a  </w:t>
      </w:r>
      <w:r w:rsidR="00494D8F">
        <w:rPr>
          <w:lang w:val="en-US"/>
        </w:rPr>
        <w:t xml:space="preserve"> </w:t>
      </w:r>
      <w:r w:rsidR="00FD58C7">
        <w:rPr>
          <w:lang w:val="en-US"/>
        </w:rPr>
        <w:t xml:space="preserve">Recruitment </w:t>
      </w:r>
      <w:r w:rsidR="00041510">
        <w:rPr>
          <w:lang w:val="en-US"/>
        </w:rPr>
        <w:t xml:space="preserve">and diagnostic </w:t>
      </w:r>
      <w:r w:rsidR="00FD58C7">
        <w:rPr>
          <w:lang w:val="en-US"/>
        </w:rPr>
        <w:t>procedure</w:t>
      </w:r>
      <w:r>
        <w:rPr>
          <w:lang w:val="en-US"/>
        </w:rPr>
        <w:t xml:space="preserve"> </w:t>
      </w:r>
      <w:r w:rsidR="00CE1EBD">
        <w:rPr>
          <w:lang w:val="en-US"/>
        </w:rPr>
        <w:t xml:space="preserve">are appropriately </w:t>
      </w:r>
      <w:r>
        <w:rPr>
          <w:lang w:val="en-US"/>
        </w:rPr>
        <w:t xml:space="preserve">described for </w:t>
      </w:r>
      <w:r w:rsidR="00A263DC">
        <w:rPr>
          <w:lang w:val="en-US"/>
        </w:rPr>
        <w:t xml:space="preserve">the </w:t>
      </w:r>
      <w:r>
        <w:rPr>
          <w:lang w:val="en-US"/>
        </w:rPr>
        <w:t xml:space="preserve">ADHD group   </w:t>
      </w:r>
    </w:p>
    <w:p w14:paraId="4790BBE9" w14:textId="69D70286" w:rsidR="00041510" w:rsidRDefault="009239DF" w:rsidP="00612C1F">
      <w:pPr>
        <w:spacing w:after="0" w:line="240" w:lineRule="auto"/>
        <w:rPr>
          <w:lang w:val="en-US"/>
        </w:rPr>
      </w:pPr>
      <w:r>
        <w:rPr>
          <w:lang w:val="en-US"/>
        </w:rPr>
        <w:t>3.</w:t>
      </w:r>
      <w:r w:rsidR="0031205F">
        <w:rPr>
          <w:lang w:val="en-US"/>
        </w:rPr>
        <w:t xml:space="preserve"> </w:t>
      </w:r>
      <w:r>
        <w:rPr>
          <w:lang w:val="en-US"/>
        </w:rPr>
        <w:t xml:space="preserve">b  </w:t>
      </w:r>
      <w:r w:rsidR="00041510">
        <w:rPr>
          <w:lang w:val="en-US"/>
        </w:rPr>
        <w:t xml:space="preserve"> Recruitment and d</w:t>
      </w:r>
      <w:r>
        <w:rPr>
          <w:lang w:val="en-US"/>
        </w:rPr>
        <w:t xml:space="preserve">iagnostic procedure </w:t>
      </w:r>
      <w:r w:rsidR="00041510">
        <w:rPr>
          <w:lang w:val="en-US"/>
        </w:rPr>
        <w:t xml:space="preserve">are </w:t>
      </w:r>
      <w:r w:rsidR="00CE1EBD">
        <w:rPr>
          <w:lang w:val="en-US"/>
        </w:rPr>
        <w:t xml:space="preserve">appropriately </w:t>
      </w:r>
      <w:r>
        <w:rPr>
          <w:lang w:val="en-US"/>
        </w:rPr>
        <w:t>described</w:t>
      </w:r>
      <w:r w:rsidR="00041510">
        <w:rPr>
          <w:lang w:val="en-US"/>
        </w:rPr>
        <w:t xml:space="preserve"> for the control group</w:t>
      </w:r>
    </w:p>
    <w:p w14:paraId="2DF555B9" w14:textId="2B76D3C7" w:rsidR="00FD58C7" w:rsidRDefault="00041510" w:rsidP="00612C1F">
      <w:pPr>
        <w:spacing w:after="0" w:line="240" w:lineRule="auto"/>
        <w:rPr>
          <w:lang w:val="en-US"/>
        </w:rPr>
      </w:pPr>
      <w:r>
        <w:rPr>
          <w:lang w:val="en-US"/>
        </w:rPr>
        <w:t>3.</w:t>
      </w:r>
      <w:r w:rsidR="0031205F">
        <w:rPr>
          <w:lang w:val="en-US"/>
        </w:rPr>
        <w:t xml:space="preserve"> </w:t>
      </w:r>
      <w:r>
        <w:rPr>
          <w:lang w:val="en-US"/>
        </w:rPr>
        <w:t>c   R</w:t>
      </w:r>
      <w:r w:rsidR="00FD58C7">
        <w:rPr>
          <w:lang w:val="en-US"/>
        </w:rPr>
        <w:t>ecruitment procedure</w:t>
      </w:r>
      <w:r>
        <w:rPr>
          <w:lang w:val="en-US"/>
        </w:rPr>
        <w:t xml:space="preserve">s and diagnostic procedures are </w:t>
      </w:r>
      <w:r w:rsidR="00FD58C7">
        <w:rPr>
          <w:lang w:val="en-US"/>
        </w:rPr>
        <w:t xml:space="preserve">described for both </w:t>
      </w:r>
      <w:r>
        <w:rPr>
          <w:lang w:val="en-US"/>
        </w:rPr>
        <w:t xml:space="preserve">ADHD and </w:t>
      </w:r>
      <w:r w:rsidR="00FD58C7">
        <w:rPr>
          <w:lang w:val="en-US"/>
        </w:rPr>
        <w:t>control</w:t>
      </w:r>
      <w:r>
        <w:rPr>
          <w:lang w:val="en-US"/>
        </w:rPr>
        <w:t xml:space="preserve"> groups</w:t>
      </w:r>
      <w:r w:rsidR="00FD58C7">
        <w:rPr>
          <w:lang w:val="en-US"/>
        </w:rPr>
        <w:t xml:space="preserve"> </w:t>
      </w:r>
      <w:r w:rsidR="00C13490">
        <w:rPr>
          <w:lang w:val="en-US"/>
        </w:rPr>
        <w:t>and are identical.</w:t>
      </w:r>
      <w:r w:rsidR="00FD58C7">
        <w:rPr>
          <w:lang w:val="en-US"/>
        </w:rPr>
        <w:t xml:space="preserve">     </w:t>
      </w:r>
    </w:p>
    <w:p w14:paraId="0CA0C26A" w14:textId="77777777" w:rsidR="00612C1F" w:rsidRDefault="00612C1F" w:rsidP="00612C1F">
      <w:pPr>
        <w:spacing w:after="0" w:line="240" w:lineRule="auto"/>
        <w:rPr>
          <w:b/>
          <w:bCs/>
          <w:lang w:val="en-NZ"/>
        </w:rPr>
      </w:pPr>
    </w:p>
    <w:p w14:paraId="61F335D5" w14:textId="249F4181" w:rsidR="00214A6C" w:rsidRPr="00396CB2" w:rsidRDefault="00214A6C" w:rsidP="00612C1F">
      <w:pPr>
        <w:spacing w:after="0" w:line="240" w:lineRule="auto"/>
        <w:rPr>
          <w:b/>
          <w:bCs/>
          <w:lang w:val="en-NZ"/>
        </w:rPr>
      </w:pPr>
      <w:r w:rsidRPr="00396CB2">
        <w:rPr>
          <w:b/>
          <w:bCs/>
          <w:lang w:val="en-NZ"/>
        </w:rPr>
        <w:t>4. Was exposure</w:t>
      </w:r>
      <w:r w:rsidR="006B547C">
        <w:rPr>
          <w:b/>
          <w:bCs/>
          <w:lang w:val="en-NZ"/>
        </w:rPr>
        <w:t>/outcome</w:t>
      </w:r>
      <w:r w:rsidRPr="00396CB2">
        <w:rPr>
          <w:b/>
          <w:bCs/>
          <w:lang w:val="en-NZ"/>
        </w:rPr>
        <w:t xml:space="preserve"> measured in a standard, valid and reliable way?</w:t>
      </w:r>
    </w:p>
    <w:p w14:paraId="3FB1B279" w14:textId="1D63A005" w:rsidR="00041510" w:rsidRDefault="00041510" w:rsidP="00612C1F">
      <w:pPr>
        <w:spacing w:after="0" w:line="240" w:lineRule="auto"/>
        <w:rPr>
          <w:lang w:val="en-NZ"/>
        </w:rPr>
      </w:pPr>
      <w:r>
        <w:rPr>
          <w:lang w:val="en-NZ"/>
        </w:rPr>
        <w:t>PUI time or impairment score assessed by standardized instrument or newly developed instruments including information on reliability/validity</w:t>
      </w:r>
      <w:r w:rsidR="00E4432C">
        <w:rPr>
          <w:lang w:val="en-NZ"/>
        </w:rPr>
        <w:t>.</w:t>
      </w:r>
      <w:r>
        <w:rPr>
          <w:lang w:val="en-NZ"/>
        </w:rPr>
        <w:t xml:space="preserve">   </w:t>
      </w:r>
    </w:p>
    <w:p w14:paraId="3382F98B" w14:textId="77777777" w:rsidR="00612C1F" w:rsidRDefault="00612C1F" w:rsidP="00612C1F">
      <w:pPr>
        <w:spacing w:after="0" w:line="240" w:lineRule="auto"/>
        <w:rPr>
          <w:b/>
          <w:bCs/>
          <w:lang w:val="en-NZ"/>
        </w:rPr>
      </w:pPr>
    </w:p>
    <w:p w14:paraId="2A59A597" w14:textId="29F89C9A" w:rsidR="00214A6C" w:rsidRPr="00396CB2" w:rsidRDefault="00214A6C" w:rsidP="00612C1F">
      <w:pPr>
        <w:spacing w:after="0" w:line="240" w:lineRule="auto"/>
        <w:rPr>
          <w:b/>
          <w:bCs/>
          <w:lang w:val="en-NZ"/>
        </w:rPr>
      </w:pPr>
      <w:r w:rsidRPr="00396CB2">
        <w:rPr>
          <w:b/>
          <w:bCs/>
          <w:lang w:val="en-NZ"/>
        </w:rPr>
        <w:t>5.</w:t>
      </w:r>
      <w:r w:rsidR="00041510" w:rsidRPr="00396CB2">
        <w:rPr>
          <w:b/>
          <w:bCs/>
          <w:lang w:val="en-NZ"/>
        </w:rPr>
        <w:t xml:space="preserve"> </w:t>
      </w:r>
      <w:r w:rsidRPr="00396CB2">
        <w:rPr>
          <w:b/>
          <w:bCs/>
          <w:lang w:val="en-NZ"/>
        </w:rPr>
        <w:t>Was exposure</w:t>
      </w:r>
      <w:r w:rsidR="000123FC">
        <w:rPr>
          <w:b/>
          <w:bCs/>
          <w:lang w:val="en-NZ"/>
        </w:rPr>
        <w:t>/</w:t>
      </w:r>
      <w:r w:rsidR="006B547C">
        <w:rPr>
          <w:b/>
          <w:bCs/>
          <w:lang w:val="en-NZ"/>
        </w:rPr>
        <w:t xml:space="preserve">outcome </w:t>
      </w:r>
      <w:r w:rsidRPr="00396CB2">
        <w:rPr>
          <w:b/>
          <w:bCs/>
          <w:lang w:val="en-NZ"/>
        </w:rPr>
        <w:t>measured in the same way for cases and controls?</w:t>
      </w:r>
    </w:p>
    <w:p w14:paraId="7F7B6620" w14:textId="3FED925D" w:rsidR="00C13490" w:rsidRDefault="0042172E" w:rsidP="00612C1F">
      <w:pPr>
        <w:spacing w:after="0" w:line="240" w:lineRule="auto"/>
        <w:rPr>
          <w:lang w:val="en-NZ"/>
        </w:rPr>
      </w:pPr>
      <w:r>
        <w:rPr>
          <w:lang w:val="en-NZ"/>
        </w:rPr>
        <w:t>T</w:t>
      </w:r>
      <w:r w:rsidR="00C13490">
        <w:rPr>
          <w:lang w:val="en-NZ"/>
        </w:rPr>
        <w:t xml:space="preserve">he same PUI measures and PUI assessment procedures were used for </w:t>
      </w:r>
      <w:r w:rsidR="00C82A8A">
        <w:rPr>
          <w:lang w:val="en-NZ"/>
        </w:rPr>
        <w:t xml:space="preserve">the </w:t>
      </w:r>
      <w:r w:rsidR="00C13490">
        <w:rPr>
          <w:lang w:val="en-NZ"/>
        </w:rPr>
        <w:t>ADHD group and control group</w:t>
      </w:r>
      <w:r>
        <w:rPr>
          <w:lang w:val="en-NZ"/>
        </w:rPr>
        <w:t>.</w:t>
      </w:r>
      <w:r w:rsidR="00C13490">
        <w:rPr>
          <w:lang w:val="en-NZ"/>
        </w:rPr>
        <w:t xml:space="preserve"> </w:t>
      </w:r>
    </w:p>
    <w:p w14:paraId="4C62DCD9" w14:textId="77777777" w:rsidR="00612C1F" w:rsidRDefault="00612C1F" w:rsidP="00612C1F">
      <w:pPr>
        <w:spacing w:after="0" w:line="240" w:lineRule="auto"/>
        <w:rPr>
          <w:b/>
          <w:bCs/>
          <w:lang w:val="en-NZ"/>
        </w:rPr>
      </w:pPr>
    </w:p>
    <w:p w14:paraId="7C04D8E4" w14:textId="1F52F3E2" w:rsidR="00214A6C" w:rsidRPr="00396CB2" w:rsidRDefault="00214A6C" w:rsidP="00612C1F">
      <w:pPr>
        <w:spacing w:after="0" w:line="240" w:lineRule="auto"/>
        <w:rPr>
          <w:b/>
          <w:bCs/>
          <w:lang w:val="en-NZ"/>
        </w:rPr>
      </w:pPr>
      <w:r w:rsidRPr="00396CB2">
        <w:rPr>
          <w:b/>
          <w:bCs/>
          <w:lang w:val="en-NZ"/>
        </w:rPr>
        <w:t xml:space="preserve">6. </w:t>
      </w:r>
      <w:proofErr w:type="spellStart"/>
      <w:r w:rsidRPr="00396CB2">
        <w:rPr>
          <w:b/>
          <w:bCs/>
          <w:lang w:val="en-NZ"/>
        </w:rPr>
        <w:t>Were</w:t>
      </w:r>
      <w:proofErr w:type="spellEnd"/>
      <w:r w:rsidRPr="00396CB2">
        <w:rPr>
          <w:b/>
          <w:bCs/>
          <w:lang w:val="en-NZ"/>
        </w:rPr>
        <w:t xml:space="preserve"> confounding factors identified?</w:t>
      </w:r>
    </w:p>
    <w:p w14:paraId="2B5973A6" w14:textId="37C80AB2" w:rsidR="00FD58C7" w:rsidRDefault="009239DF" w:rsidP="00612C1F">
      <w:pPr>
        <w:spacing w:after="0" w:line="240" w:lineRule="auto"/>
        <w:rPr>
          <w:lang w:val="en-NZ"/>
        </w:rPr>
      </w:pPr>
      <w:r>
        <w:rPr>
          <w:lang w:val="en-NZ"/>
        </w:rPr>
        <w:t xml:space="preserve">Confounds such as incomplete matching regarding SES, gender or age </w:t>
      </w:r>
      <w:r w:rsidR="00041510">
        <w:rPr>
          <w:lang w:val="en-NZ"/>
        </w:rPr>
        <w:t xml:space="preserve">or other variables </w:t>
      </w:r>
      <w:r>
        <w:rPr>
          <w:lang w:val="en-NZ"/>
        </w:rPr>
        <w:t xml:space="preserve">are reported. </w:t>
      </w:r>
    </w:p>
    <w:p w14:paraId="4DF53794" w14:textId="77777777" w:rsidR="00612C1F" w:rsidRDefault="00612C1F" w:rsidP="00612C1F">
      <w:pPr>
        <w:spacing w:after="0" w:line="240" w:lineRule="auto"/>
        <w:rPr>
          <w:b/>
          <w:bCs/>
          <w:lang w:val="en-NZ"/>
        </w:rPr>
      </w:pPr>
    </w:p>
    <w:p w14:paraId="64757EDB" w14:textId="13480BB1" w:rsidR="00214A6C" w:rsidRPr="00396CB2" w:rsidRDefault="00214A6C" w:rsidP="00612C1F">
      <w:pPr>
        <w:spacing w:after="0" w:line="240" w:lineRule="auto"/>
        <w:rPr>
          <w:b/>
          <w:bCs/>
          <w:lang w:val="en-NZ"/>
        </w:rPr>
      </w:pPr>
      <w:r w:rsidRPr="00396CB2">
        <w:rPr>
          <w:b/>
          <w:bCs/>
          <w:lang w:val="en-NZ"/>
        </w:rPr>
        <w:t>7. Were strategies to deal with confounding factors stated?</w:t>
      </w:r>
      <w:r w:rsidR="00041510" w:rsidRPr="00396CB2">
        <w:rPr>
          <w:b/>
          <w:bCs/>
          <w:lang w:val="en-NZ"/>
        </w:rPr>
        <w:t xml:space="preserve"> </w:t>
      </w:r>
    </w:p>
    <w:p w14:paraId="01A1C50D" w14:textId="2EB931B8" w:rsidR="009239DF" w:rsidRDefault="00041510" w:rsidP="00612C1F">
      <w:pPr>
        <w:spacing w:after="0" w:line="240" w:lineRule="auto"/>
        <w:rPr>
          <w:lang w:val="en-NZ"/>
        </w:rPr>
      </w:pPr>
      <w:r>
        <w:rPr>
          <w:lang w:val="en-NZ"/>
        </w:rPr>
        <w:t>Effective s</w:t>
      </w:r>
      <w:r w:rsidR="009239DF">
        <w:rPr>
          <w:lang w:val="en-NZ"/>
        </w:rPr>
        <w:t xml:space="preserve">trategies </w:t>
      </w:r>
      <w:r w:rsidR="000123FC">
        <w:rPr>
          <w:lang w:val="en-NZ"/>
        </w:rPr>
        <w:t>(</w:t>
      </w:r>
      <w:r w:rsidR="009239DF">
        <w:rPr>
          <w:lang w:val="en-NZ"/>
        </w:rPr>
        <w:t xml:space="preserve">such as </w:t>
      </w:r>
      <w:proofErr w:type="spellStart"/>
      <w:r w:rsidR="009239DF">
        <w:rPr>
          <w:lang w:val="en-NZ"/>
        </w:rPr>
        <w:t>covarying</w:t>
      </w:r>
      <w:proofErr w:type="spellEnd"/>
      <w:r w:rsidR="000123FC">
        <w:rPr>
          <w:lang w:val="en-NZ"/>
        </w:rPr>
        <w:t>)</w:t>
      </w:r>
      <w:r w:rsidR="009239DF">
        <w:rPr>
          <w:lang w:val="en-NZ"/>
        </w:rPr>
        <w:t xml:space="preserve"> for the confounding factor are reported.  This does not include control methods </w:t>
      </w:r>
      <w:r w:rsidR="00E4432C">
        <w:rPr>
          <w:lang w:val="en-NZ"/>
        </w:rPr>
        <w:t xml:space="preserve">applied to </w:t>
      </w:r>
      <w:r w:rsidR="009239DF">
        <w:rPr>
          <w:lang w:val="en-NZ"/>
        </w:rPr>
        <w:t>the full group</w:t>
      </w:r>
      <w:r w:rsidR="00E4432C">
        <w:rPr>
          <w:lang w:val="en-NZ"/>
        </w:rPr>
        <w:t xml:space="preserve"> only</w:t>
      </w:r>
      <w:r w:rsidR="009239DF">
        <w:rPr>
          <w:lang w:val="en-NZ"/>
        </w:rPr>
        <w:t xml:space="preserve"> (</w:t>
      </w:r>
      <w:proofErr w:type="gramStart"/>
      <w:r w:rsidR="009239DF">
        <w:rPr>
          <w:lang w:val="en-NZ"/>
        </w:rPr>
        <w:t>e .</w:t>
      </w:r>
      <w:proofErr w:type="gramEnd"/>
      <w:r w:rsidR="009239DF">
        <w:rPr>
          <w:lang w:val="en-NZ"/>
        </w:rPr>
        <w:t>g. comparison girls/b</w:t>
      </w:r>
      <w:r>
        <w:rPr>
          <w:lang w:val="en-NZ"/>
        </w:rPr>
        <w:t xml:space="preserve">oys). </w:t>
      </w:r>
      <w:r w:rsidR="009239DF">
        <w:rPr>
          <w:lang w:val="en-NZ"/>
        </w:rPr>
        <w:t xml:space="preserve"> </w:t>
      </w:r>
    </w:p>
    <w:p w14:paraId="68FE4135" w14:textId="77777777" w:rsidR="00612C1F" w:rsidRDefault="00612C1F" w:rsidP="00612C1F">
      <w:pPr>
        <w:spacing w:after="0" w:line="240" w:lineRule="auto"/>
        <w:rPr>
          <w:color w:val="808080" w:themeColor="background1" w:themeShade="80"/>
          <w:lang w:val="en-NZ"/>
        </w:rPr>
      </w:pPr>
    </w:p>
    <w:p w14:paraId="74885963" w14:textId="05B35EA2" w:rsidR="00214A6C" w:rsidRPr="00FD58C7" w:rsidRDefault="004D0E97" w:rsidP="00612C1F">
      <w:pPr>
        <w:spacing w:after="0" w:line="240" w:lineRule="auto"/>
        <w:rPr>
          <w:color w:val="808080" w:themeColor="background1" w:themeShade="80"/>
          <w:lang w:val="en-NZ"/>
        </w:rPr>
      </w:pPr>
      <w:r w:rsidRPr="00FD58C7">
        <w:rPr>
          <w:color w:val="808080" w:themeColor="background1" w:themeShade="80"/>
          <w:lang w:val="en-NZ"/>
        </w:rPr>
        <w:t>8. Were outcomes assessed in a standard, valid and reliable way for cases and controls?</w:t>
      </w:r>
      <w:r w:rsidR="004D6F9E">
        <w:rPr>
          <w:color w:val="808080" w:themeColor="background1" w:themeShade="80"/>
          <w:lang w:val="en-NZ"/>
        </w:rPr>
        <w:t xml:space="preserve"> </w:t>
      </w:r>
      <w:r w:rsidR="003A5F16">
        <w:rPr>
          <w:color w:val="808080" w:themeColor="background1" w:themeShade="80"/>
          <w:lang w:val="en-NZ"/>
        </w:rPr>
        <w:t xml:space="preserve"> </w:t>
      </w:r>
      <w:r w:rsidR="00A53F68">
        <w:rPr>
          <w:color w:val="808080" w:themeColor="background1" w:themeShade="80"/>
          <w:lang w:val="en-NZ"/>
        </w:rPr>
        <w:t>(NA)</w:t>
      </w:r>
    </w:p>
    <w:p w14:paraId="213CCBBB" w14:textId="6203392D" w:rsidR="004D0E97" w:rsidRPr="00FD58C7" w:rsidRDefault="004D0E97" w:rsidP="00612C1F">
      <w:pPr>
        <w:spacing w:after="0" w:line="240" w:lineRule="auto"/>
        <w:rPr>
          <w:color w:val="808080" w:themeColor="background1" w:themeShade="80"/>
          <w:lang w:val="en-NZ"/>
        </w:rPr>
      </w:pPr>
      <w:r w:rsidRPr="00FD58C7">
        <w:rPr>
          <w:color w:val="808080" w:themeColor="background1" w:themeShade="80"/>
          <w:lang w:val="en-NZ"/>
        </w:rPr>
        <w:t>9. Was the exposure period of interest long enough to be meaningful?</w:t>
      </w:r>
      <w:r w:rsidR="004D6F9E">
        <w:rPr>
          <w:color w:val="808080" w:themeColor="background1" w:themeShade="80"/>
          <w:lang w:val="en-NZ"/>
        </w:rPr>
        <w:t xml:space="preserve"> </w:t>
      </w:r>
      <w:r w:rsidR="00A53F68">
        <w:rPr>
          <w:color w:val="808080" w:themeColor="background1" w:themeShade="80"/>
          <w:lang w:val="en-NZ"/>
        </w:rPr>
        <w:t xml:space="preserve"> (NA)</w:t>
      </w:r>
    </w:p>
    <w:p w14:paraId="270B47AD" w14:textId="77777777" w:rsidR="00E26C40" w:rsidRDefault="00E26C40" w:rsidP="00612C1F">
      <w:pPr>
        <w:spacing w:after="0" w:line="240" w:lineRule="auto"/>
        <w:rPr>
          <w:b/>
          <w:bCs/>
          <w:lang w:val="en-NZ"/>
        </w:rPr>
      </w:pPr>
    </w:p>
    <w:p w14:paraId="1C157A1C" w14:textId="64FF8F8B" w:rsidR="004D0E97" w:rsidRDefault="004D0E97" w:rsidP="00612C1F">
      <w:pPr>
        <w:spacing w:after="0" w:line="240" w:lineRule="auto"/>
        <w:rPr>
          <w:b/>
          <w:bCs/>
          <w:lang w:val="en-NZ"/>
        </w:rPr>
      </w:pPr>
      <w:r w:rsidRPr="00E26C40">
        <w:rPr>
          <w:b/>
          <w:bCs/>
          <w:lang w:val="en-NZ"/>
        </w:rPr>
        <w:t>10. Was appropriate statistical analysis used?</w:t>
      </w:r>
    </w:p>
    <w:p w14:paraId="3B32C587" w14:textId="25D09374" w:rsidR="00986606" w:rsidRDefault="00986606" w:rsidP="00612C1F">
      <w:pPr>
        <w:spacing w:after="0" w:line="240" w:lineRule="auto"/>
        <w:rPr>
          <w:b/>
          <w:bCs/>
          <w:lang w:val="en-NZ"/>
        </w:rPr>
      </w:pPr>
    </w:p>
    <w:p w14:paraId="4DB58096" w14:textId="1A61C915" w:rsidR="00986606" w:rsidRPr="00986606" w:rsidRDefault="00986606" w:rsidP="00612C1F">
      <w:pPr>
        <w:spacing w:after="0" w:line="240" w:lineRule="auto"/>
        <w:rPr>
          <w:lang w:val="en-NZ"/>
        </w:rPr>
      </w:pPr>
      <w:r>
        <w:rPr>
          <w:b/>
          <w:bCs/>
          <w:lang w:val="en-NZ"/>
        </w:rPr>
        <w:t xml:space="preserve">Addendum: Study focus. </w:t>
      </w:r>
      <w:r w:rsidRPr="00986606">
        <w:rPr>
          <w:lang w:val="en-NZ"/>
        </w:rPr>
        <w:t xml:space="preserve">Study focus </w:t>
      </w:r>
      <w:r w:rsidR="00586685">
        <w:rPr>
          <w:lang w:val="en-NZ"/>
        </w:rPr>
        <w:t>was</w:t>
      </w:r>
      <w:r w:rsidRPr="00986606">
        <w:rPr>
          <w:lang w:val="en-NZ"/>
        </w:rPr>
        <w:t xml:space="preserve"> added here</w:t>
      </w:r>
      <w:r>
        <w:rPr>
          <w:lang w:val="en-NZ"/>
        </w:rPr>
        <w:t xml:space="preserve"> to the criteria</w:t>
      </w:r>
      <w:r w:rsidRPr="00986606">
        <w:rPr>
          <w:lang w:val="en-NZ"/>
        </w:rPr>
        <w:t xml:space="preserve">, as methodological gaps may be </w:t>
      </w:r>
      <w:r w:rsidR="00586685">
        <w:rPr>
          <w:lang w:val="en-NZ"/>
        </w:rPr>
        <w:t>explained</w:t>
      </w:r>
      <w:r w:rsidR="003E5EBC">
        <w:rPr>
          <w:lang w:val="en-NZ"/>
        </w:rPr>
        <w:t xml:space="preserve"> </w:t>
      </w:r>
      <w:r w:rsidR="00586685">
        <w:rPr>
          <w:lang w:val="en-NZ"/>
        </w:rPr>
        <w:t xml:space="preserve">by </w:t>
      </w:r>
      <w:r w:rsidRPr="00986606">
        <w:rPr>
          <w:lang w:val="en-NZ"/>
        </w:rPr>
        <w:t>the</w:t>
      </w:r>
      <w:r w:rsidR="009E0185">
        <w:rPr>
          <w:lang w:val="en-NZ"/>
        </w:rPr>
        <w:t xml:space="preserve"> specific</w:t>
      </w:r>
      <w:r w:rsidRPr="00986606">
        <w:rPr>
          <w:lang w:val="en-NZ"/>
        </w:rPr>
        <w:t xml:space="preserve"> focus of </w:t>
      </w:r>
      <w:r w:rsidR="009E0185">
        <w:rPr>
          <w:lang w:val="en-NZ"/>
        </w:rPr>
        <w:t>a</w:t>
      </w:r>
      <w:r w:rsidRPr="00986606">
        <w:rPr>
          <w:lang w:val="en-NZ"/>
        </w:rPr>
        <w:t xml:space="preserve"> study, e.</w:t>
      </w:r>
      <w:r>
        <w:rPr>
          <w:lang w:val="en-NZ"/>
        </w:rPr>
        <w:t xml:space="preserve"> </w:t>
      </w:r>
      <w:r w:rsidRPr="00986606">
        <w:rPr>
          <w:lang w:val="en-NZ"/>
        </w:rPr>
        <w:t xml:space="preserve">g. </w:t>
      </w:r>
      <w:r>
        <w:rPr>
          <w:lang w:val="en-NZ"/>
        </w:rPr>
        <w:t xml:space="preserve">in studies with </w:t>
      </w:r>
      <w:r w:rsidRPr="00986606">
        <w:rPr>
          <w:lang w:val="en-NZ"/>
        </w:rPr>
        <w:t xml:space="preserve">multiple clinical groups or </w:t>
      </w:r>
      <w:r>
        <w:rPr>
          <w:lang w:val="en-NZ"/>
        </w:rPr>
        <w:t xml:space="preserve">when </w:t>
      </w:r>
      <w:r w:rsidR="00515299">
        <w:rPr>
          <w:lang w:val="en-NZ"/>
        </w:rPr>
        <w:t xml:space="preserve">possible </w:t>
      </w:r>
      <w:r w:rsidRPr="00986606">
        <w:rPr>
          <w:lang w:val="en-NZ"/>
        </w:rPr>
        <w:t xml:space="preserve">confounding factors </w:t>
      </w:r>
      <w:r w:rsidR="00586685">
        <w:rPr>
          <w:lang w:val="en-NZ"/>
        </w:rPr>
        <w:t>(e.</w:t>
      </w:r>
      <w:r w:rsidR="003E5EBC">
        <w:rPr>
          <w:lang w:val="en-NZ"/>
        </w:rPr>
        <w:t xml:space="preserve"> </w:t>
      </w:r>
      <w:r w:rsidR="00586685">
        <w:rPr>
          <w:lang w:val="en-NZ"/>
        </w:rPr>
        <w:t>g. sleep</w:t>
      </w:r>
      <w:r w:rsidR="003E5EBC">
        <w:rPr>
          <w:lang w:val="en-NZ"/>
        </w:rPr>
        <w:t xml:space="preserve"> habits</w:t>
      </w:r>
      <w:r w:rsidR="00586685">
        <w:rPr>
          <w:lang w:val="en-NZ"/>
        </w:rPr>
        <w:t xml:space="preserve">) </w:t>
      </w:r>
      <w:r w:rsidRPr="00986606">
        <w:rPr>
          <w:lang w:val="en-NZ"/>
        </w:rPr>
        <w:t xml:space="preserve">are </w:t>
      </w:r>
      <w:r w:rsidR="00D45144">
        <w:rPr>
          <w:lang w:val="en-NZ"/>
        </w:rPr>
        <w:t>the</w:t>
      </w:r>
      <w:r w:rsidRPr="00986606">
        <w:rPr>
          <w:lang w:val="en-NZ"/>
        </w:rPr>
        <w:t xml:space="preserve"> </w:t>
      </w:r>
      <w:r w:rsidR="00234CC4">
        <w:rPr>
          <w:lang w:val="en-NZ"/>
        </w:rPr>
        <w:t xml:space="preserve">main </w:t>
      </w:r>
      <w:r w:rsidRPr="00986606">
        <w:rPr>
          <w:lang w:val="en-NZ"/>
        </w:rPr>
        <w:t xml:space="preserve">subject of the study. </w:t>
      </w:r>
      <w:r w:rsidR="00515299">
        <w:rPr>
          <w:lang w:val="en-NZ"/>
        </w:rPr>
        <w:t xml:space="preserve"> </w:t>
      </w:r>
    </w:p>
    <w:p w14:paraId="5FA6AD66" w14:textId="3F2B9A71" w:rsidR="00214A6C" w:rsidRPr="00E26C40" w:rsidRDefault="00214A6C">
      <w:pPr>
        <w:rPr>
          <w:b/>
          <w:bCs/>
          <w:lang w:val="en-NZ"/>
        </w:rPr>
      </w:pPr>
    </w:p>
    <w:p w14:paraId="06D0BEB7" w14:textId="5023EBC1" w:rsidR="004D6F9E" w:rsidRPr="00DA2510" w:rsidRDefault="0017215F">
      <w:pPr>
        <w:rPr>
          <w:b/>
          <w:bCs/>
          <w:lang w:val="en-NZ"/>
        </w:rPr>
      </w:pPr>
      <w:r w:rsidRPr="00DA2510">
        <w:rPr>
          <w:b/>
          <w:bCs/>
          <w:lang w:val="en-NZ"/>
        </w:rPr>
        <w:t>Table S</w:t>
      </w:r>
      <w:r w:rsidR="006574C5">
        <w:rPr>
          <w:b/>
          <w:bCs/>
          <w:lang w:val="en-NZ"/>
        </w:rPr>
        <w:t>1</w:t>
      </w:r>
      <w:r w:rsidR="00B84B2B">
        <w:rPr>
          <w:b/>
          <w:bCs/>
          <w:lang w:val="en-NZ"/>
        </w:rPr>
        <w:t>. Checklist</w:t>
      </w:r>
      <w:r w:rsidR="00E26C40">
        <w:rPr>
          <w:b/>
          <w:bCs/>
          <w:lang w:val="en-NZ"/>
        </w:rPr>
        <w:t xml:space="preserve"> of m</w:t>
      </w:r>
      <w:r w:rsidR="00DA2510" w:rsidRPr="00DA2510">
        <w:rPr>
          <w:b/>
          <w:bCs/>
          <w:lang w:val="en-NZ"/>
        </w:rPr>
        <w:t>ethodological quality of studies</w:t>
      </w:r>
    </w:p>
    <w:tbl>
      <w:tblPr>
        <w:tblStyle w:val="Tabellenraster"/>
        <w:tblW w:w="14596" w:type="dxa"/>
        <w:tblLayout w:type="fixed"/>
        <w:tblLook w:val="04A0" w:firstRow="1" w:lastRow="0" w:firstColumn="1" w:lastColumn="0" w:noHBand="0" w:noVBand="1"/>
      </w:tblPr>
      <w:tblGrid>
        <w:gridCol w:w="1287"/>
        <w:gridCol w:w="551"/>
        <w:gridCol w:w="567"/>
        <w:gridCol w:w="567"/>
        <w:gridCol w:w="567"/>
        <w:gridCol w:w="567"/>
        <w:gridCol w:w="567"/>
        <w:gridCol w:w="992"/>
        <w:gridCol w:w="567"/>
        <w:gridCol w:w="567"/>
        <w:gridCol w:w="567"/>
        <w:gridCol w:w="1134"/>
        <w:gridCol w:w="1134"/>
        <w:gridCol w:w="1134"/>
        <w:gridCol w:w="993"/>
        <w:gridCol w:w="992"/>
        <w:gridCol w:w="1843"/>
      </w:tblGrid>
      <w:tr w:rsidR="00233E57" w:rsidRPr="003E2E43" w14:paraId="46975B50" w14:textId="6DB3748C" w:rsidTr="00233E57">
        <w:trPr>
          <w:trHeight w:val="535"/>
        </w:trPr>
        <w:tc>
          <w:tcPr>
            <w:tcW w:w="1287" w:type="dxa"/>
          </w:tcPr>
          <w:p w14:paraId="60B1B953" w14:textId="2CC9CD58" w:rsidR="00CE57CD" w:rsidRPr="003C340D" w:rsidRDefault="00CE57CD">
            <w:pPr>
              <w:rPr>
                <w:sz w:val="18"/>
                <w:szCs w:val="18"/>
                <w:lang w:val="en-US"/>
              </w:rPr>
            </w:pPr>
            <w:r w:rsidRPr="003C340D">
              <w:rPr>
                <w:sz w:val="18"/>
                <w:szCs w:val="18"/>
                <w:lang w:val="en-US"/>
              </w:rPr>
              <w:t>First author, year</w:t>
            </w:r>
          </w:p>
        </w:tc>
        <w:tc>
          <w:tcPr>
            <w:tcW w:w="3386" w:type="dxa"/>
            <w:gridSpan w:val="6"/>
          </w:tcPr>
          <w:p w14:paraId="7B1E8388" w14:textId="6F6C3A03" w:rsidR="00CE57CD" w:rsidRPr="003C340D" w:rsidRDefault="00CE57CD">
            <w:pPr>
              <w:rPr>
                <w:sz w:val="18"/>
                <w:szCs w:val="18"/>
                <w:lang w:val="en-US"/>
              </w:rPr>
            </w:pPr>
            <w:r w:rsidRPr="003C340D">
              <w:rPr>
                <w:sz w:val="18"/>
                <w:szCs w:val="18"/>
                <w:lang w:val="en-US"/>
              </w:rPr>
              <w:t>1. Comparability of groups</w:t>
            </w:r>
          </w:p>
        </w:tc>
        <w:tc>
          <w:tcPr>
            <w:tcW w:w="992" w:type="dxa"/>
          </w:tcPr>
          <w:p w14:paraId="46CE175C" w14:textId="2160F612" w:rsidR="00CE57CD" w:rsidRPr="003C340D" w:rsidRDefault="00CE57CD">
            <w:pPr>
              <w:rPr>
                <w:sz w:val="18"/>
                <w:szCs w:val="18"/>
                <w:lang w:val="en-US"/>
              </w:rPr>
            </w:pPr>
            <w:r w:rsidRPr="003C340D">
              <w:rPr>
                <w:sz w:val="18"/>
                <w:szCs w:val="18"/>
                <w:lang w:val="en-US"/>
              </w:rPr>
              <w:t>2. Group matching</w:t>
            </w:r>
          </w:p>
          <w:p w14:paraId="5D4BFCF3" w14:textId="106BAB03" w:rsidR="00CE57CD" w:rsidRPr="003C340D" w:rsidRDefault="00233E57">
            <w:pPr>
              <w:rPr>
                <w:sz w:val="18"/>
                <w:szCs w:val="18"/>
                <w:lang w:val="en-US"/>
              </w:rPr>
            </w:pPr>
            <w:r>
              <w:rPr>
                <w:sz w:val="18"/>
                <w:szCs w:val="18"/>
                <w:lang w:val="en-US"/>
              </w:rPr>
              <w:t xml:space="preserve">for </w:t>
            </w:r>
            <w:r w:rsidR="00CE57CD">
              <w:rPr>
                <w:sz w:val="18"/>
                <w:szCs w:val="18"/>
                <w:lang w:val="en-US"/>
              </w:rPr>
              <w:t>sex</w:t>
            </w:r>
          </w:p>
        </w:tc>
        <w:tc>
          <w:tcPr>
            <w:tcW w:w="1701" w:type="dxa"/>
            <w:gridSpan w:val="3"/>
          </w:tcPr>
          <w:p w14:paraId="1A0A9A1C" w14:textId="413F0019" w:rsidR="00CE57CD" w:rsidRPr="003C340D" w:rsidRDefault="00CE57CD">
            <w:pPr>
              <w:rPr>
                <w:sz w:val="18"/>
                <w:szCs w:val="18"/>
                <w:lang w:val="en-US"/>
              </w:rPr>
            </w:pPr>
            <w:r w:rsidRPr="003C340D">
              <w:rPr>
                <w:sz w:val="18"/>
                <w:szCs w:val="18"/>
                <w:lang w:val="en-US"/>
              </w:rPr>
              <w:t>3. Same criteria for identification of cases or controls?</w:t>
            </w:r>
          </w:p>
        </w:tc>
        <w:tc>
          <w:tcPr>
            <w:tcW w:w="1134" w:type="dxa"/>
          </w:tcPr>
          <w:p w14:paraId="2EB1C7CC" w14:textId="6572759D" w:rsidR="00CE57CD" w:rsidRPr="003C340D" w:rsidRDefault="00CE57CD">
            <w:pPr>
              <w:rPr>
                <w:sz w:val="18"/>
                <w:szCs w:val="18"/>
                <w:lang w:val="en-US"/>
              </w:rPr>
            </w:pPr>
            <w:r w:rsidRPr="003C340D">
              <w:rPr>
                <w:sz w:val="18"/>
                <w:szCs w:val="18"/>
                <w:lang w:val="en-US"/>
              </w:rPr>
              <w:t>4. Quality of measure of exposure/ outcome</w:t>
            </w:r>
          </w:p>
        </w:tc>
        <w:tc>
          <w:tcPr>
            <w:tcW w:w="1134" w:type="dxa"/>
          </w:tcPr>
          <w:p w14:paraId="48F24E49" w14:textId="390EA5CB" w:rsidR="00CE57CD" w:rsidRPr="003C340D" w:rsidRDefault="00CE57CD" w:rsidP="00C36FE0">
            <w:pPr>
              <w:rPr>
                <w:sz w:val="18"/>
                <w:szCs w:val="18"/>
                <w:lang w:val="en-US"/>
              </w:rPr>
            </w:pPr>
            <w:r w:rsidRPr="003C340D">
              <w:rPr>
                <w:sz w:val="18"/>
                <w:szCs w:val="18"/>
                <w:lang w:val="en-US"/>
              </w:rPr>
              <w:t xml:space="preserve">5. </w:t>
            </w:r>
            <w:r>
              <w:rPr>
                <w:sz w:val="18"/>
                <w:szCs w:val="18"/>
                <w:lang w:val="en-US"/>
              </w:rPr>
              <w:t>E</w:t>
            </w:r>
            <w:r w:rsidRPr="003C340D">
              <w:rPr>
                <w:sz w:val="18"/>
                <w:szCs w:val="18"/>
                <w:lang w:val="en-US"/>
              </w:rPr>
              <w:t xml:space="preserve">xposure </w:t>
            </w:r>
            <w:r>
              <w:rPr>
                <w:sz w:val="18"/>
                <w:szCs w:val="18"/>
                <w:lang w:val="en-US"/>
              </w:rPr>
              <w:t>/</w:t>
            </w:r>
            <w:r w:rsidRPr="003C340D">
              <w:rPr>
                <w:sz w:val="18"/>
                <w:szCs w:val="18"/>
                <w:lang w:val="en-US"/>
              </w:rPr>
              <w:t xml:space="preserve">outcome measured in the same way </w:t>
            </w:r>
          </w:p>
        </w:tc>
        <w:tc>
          <w:tcPr>
            <w:tcW w:w="1134" w:type="dxa"/>
          </w:tcPr>
          <w:p w14:paraId="754AB06D" w14:textId="2C94F103" w:rsidR="00CE57CD" w:rsidRPr="003C340D" w:rsidRDefault="00CE57CD">
            <w:pPr>
              <w:rPr>
                <w:sz w:val="18"/>
                <w:szCs w:val="18"/>
                <w:lang w:val="en-US"/>
              </w:rPr>
            </w:pPr>
            <w:r w:rsidRPr="003C340D">
              <w:rPr>
                <w:sz w:val="18"/>
                <w:szCs w:val="18"/>
                <w:lang w:val="en-US"/>
              </w:rPr>
              <w:t xml:space="preserve">6. </w:t>
            </w:r>
            <w:proofErr w:type="spellStart"/>
            <w:r w:rsidR="0058541A">
              <w:rPr>
                <w:sz w:val="18"/>
                <w:szCs w:val="18"/>
                <w:lang w:val="en-US"/>
              </w:rPr>
              <w:t>C</w:t>
            </w:r>
            <w:r w:rsidRPr="003C340D">
              <w:rPr>
                <w:sz w:val="18"/>
                <w:szCs w:val="18"/>
                <w:lang w:val="en-US"/>
              </w:rPr>
              <w:t>onfoun</w:t>
            </w:r>
            <w:proofErr w:type="spellEnd"/>
            <w:r w:rsidR="0058541A">
              <w:rPr>
                <w:sz w:val="18"/>
                <w:szCs w:val="18"/>
                <w:lang w:val="en-US"/>
              </w:rPr>
              <w:t>-</w:t>
            </w:r>
            <w:r w:rsidRPr="003C340D">
              <w:rPr>
                <w:sz w:val="18"/>
                <w:szCs w:val="18"/>
                <w:lang w:val="en-US"/>
              </w:rPr>
              <w:t>ding factors</w:t>
            </w:r>
          </w:p>
        </w:tc>
        <w:tc>
          <w:tcPr>
            <w:tcW w:w="993" w:type="dxa"/>
          </w:tcPr>
          <w:p w14:paraId="4D5F4533" w14:textId="44120752" w:rsidR="00CE57CD" w:rsidRPr="003C340D" w:rsidRDefault="00CE57CD">
            <w:pPr>
              <w:rPr>
                <w:sz w:val="18"/>
                <w:szCs w:val="18"/>
                <w:lang w:val="en-US"/>
              </w:rPr>
            </w:pPr>
            <w:r w:rsidRPr="003C340D">
              <w:rPr>
                <w:sz w:val="18"/>
                <w:szCs w:val="18"/>
                <w:lang w:val="en-US"/>
              </w:rPr>
              <w:t>7. Strategies to deal with confounds</w:t>
            </w:r>
          </w:p>
        </w:tc>
        <w:tc>
          <w:tcPr>
            <w:tcW w:w="992" w:type="dxa"/>
          </w:tcPr>
          <w:p w14:paraId="01F25818" w14:textId="3751C256" w:rsidR="00CE57CD" w:rsidRPr="003C340D" w:rsidRDefault="00CE57CD">
            <w:pPr>
              <w:rPr>
                <w:sz w:val="18"/>
                <w:szCs w:val="18"/>
                <w:lang w:val="en-US"/>
              </w:rPr>
            </w:pPr>
            <w:r w:rsidRPr="003C340D">
              <w:rPr>
                <w:sz w:val="18"/>
                <w:szCs w:val="18"/>
                <w:lang w:val="en-US"/>
              </w:rPr>
              <w:t xml:space="preserve">10. </w:t>
            </w:r>
            <w:r w:rsidR="0058541A">
              <w:rPr>
                <w:sz w:val="18"/>
                <w:szCs w:val="18"/>
                <w:lang w:val="en-US"/>
              </w:rPr>
              <w:t>S</w:t>
            </w:r>
            <w:r w:rsidRPr="003C340D">
              <w:rPr>
                <w:sz w:val="18"/>
                <w:szCs w:val="18"/>
                <w:lang w:val="en-US"/>
              </w:rPr>
              <w:t>tatistics</w:t>
            </w:r>
          </w:p>
        </w:tc>
        <w:tc>
          <w:tcPr>
            <w:tcW w:w="1843" w:type="dxa"/>
          </w:tcPr>
          <w:p w14:paraId="7BB82EEF" w14:textId="7950A0FA" w:rsidR="00CE57CD" w:rsidRPr="003C340D" w:rsidRDefault="00CE57CD">
            <w:pPr>
              <w:rPr>
                <w:sz w:val="18"/>
                <w:szCs w:val="18"/>
                <w:lang w:val="en-US"/>
              </w:rPr>
            </w:pPr>
            <w:r w:rsidRPr="003C340D">
              <w:rPr>
                <w:sz w:val="18"/>
                <w:szCs w:val="18"/>
                <w:lang w:val="en-US"/>
              </w:rPr>
              <w:t>Study focus</w:t>
            </w:r>
          </w:p>
        </w:tc>
      </w:tr>
      <w:tr w:rsidR="00233E57" w:rsidRPr="003E2E43" w14:paraId="038B6947" w14:textId="286DA604" w:rsidTr="00B545E2">
        <w:tc>
          <w:tcPr>
            <w:tcW w:w="1287" w:type="dxa"/>
          </w:tcPr>
          <w:p w14:paraId="08432A43" w14:textId="77777777" w:rsidR="00CE57CD" w:rsidRDefault="00CE57CD">
            <w:pPr>
              <w:rPr>
                <w:lang w:val="en-US"/>
              </w:rPr>
            </w:pPr>
          </w:p>
        </w:tc>
        <w:tc>
          <w:tcPr>
            <w:tcW w:w="551" w:type="dxa"/>
          </w:tcPr>
          <w:p w14:paraId="13B8FB06" w14:textId="640B1656" w:rsidR="00CE57CD" w:rsidRPr="00916EE3" w:rsidRDefault="003A5F16">
            <w:pPr>
              <w:rPr>
                <w:sz w:val="18"/>
                <w:szCs w:val="18"/>
                <w:lang w:val="en-US"/>
              </w:rPr>
            </w:pPr>
            <w:r w:rsidRPr="00916EE3">
              <w:rPr>
                <w:sz w:val="18"/>
                <w:szCs w:val="18"/>
                <w:lang w:val="en-US"/>
              </w:rPr>
              <w:t>1</w:t>
            </w:r>
            <w:r w:rsidR="00CE57CD" w:rsidRPr="00916EE3">
              <w:rPr>
                <w:sz w:val="18"/>
                <w:szCs w:val="18"/>
                <w:lang w:val="en-US"/>
              </w:rPr>
              <w:t>a</w:t>
            </w:r>
          </w:p>
        </w:tc>
        <w:tc>
          <w:tcPr>
            <w:tcW w:w="567" w:type="dxa"/>
          </w:tcPr>
          <w:p w14:paraId="3A82CEE0" w14:textId="3ED546BC" w:rsidR="00CE57CD" w:rsidRPr="00916EE3" w:rsidRDefault="003A5F16">
            <w:pPr>
              <w:rPr>
                <w:sz w:val="18"/>
                <w:szCs w:val="18"/>
                <w:lang w:val="en-US"/>
              </w:rPr>
            </w:pPr>
            <w:r w:rsidRPr="00916EE3">
              <w:rPr>
                <w:sz w:val="18"/>
                <w:szCs w:val="18"/>
                <w:lang w:val="en-US"/>
              </w:rPr>
              <w:t>1</w:t>
            </w:r>
            <w:r w:rsidR="00CE57CD" w:rsidRPr="00916EE3">
              <w:rPr>
                <w:sz w:val="18"/>
                <w:szCs w:val="18"/>
                <w:lang w:val="en-US"/>
              </w:rPr>
              <w:t>b</w:t>
            </w:r>
          </w:p>
        </w:tc>
        <w:tc>
          <w:tcPr>
            <w:tcW w:w="567" w:type="dxa"/>
          </w:tcPr>
          <w:p w14:paraId="47473BF8" w14:textId="17077DE1" w:rsidR="00CE57CD" w:rsidRPr="00916EE3" w:rsidRDefault="003A5F16">
            <w:pPr>
              <w:rPr>
                <w:sz w:val="18"/>
                <w:szCs w:val="18"/>
                <w:lang w:val="en-US"/>
              </w:rPr>
            </w:pPr>
            <w:r w:rsidRPr="00916EE3">
              <w:rPr>
                <w:sz w:val="18"/>
                <w:szCs w:val="18"/>
                <w:lang w:val="en-US"/>
              </w:rPr>
              <w:t>1</w:t>
            </w:r>
            <w:r w:rsidR="00CE57CD" w:rsidRPr="00916EE3">
              <w:rPr>
                <w:sz w:val="18"/>
                <w:szCs w:val="18"/>
                <w:lang w:val="en-US"/>
              </w:rPr>
              <w:t>c</w:t>
            </w:r>
          </w:p>
        </w:tc>
        <w:tc>
          <w:tcPr>
            <w:tcW w:w="567" w:type="dxa"/>
          </w:tcPr>
          <w:p w14:paraId="12D475B5" w14:textId="3F44273F" w:rsidR="00CE57CD" w:rsidRPr="00916EE3" w:rsidRDefault="003A5F16">
            <w:pPr>
              <w:rPr>
                <w:sz w:val="18"/>
                <w:szCs w:val="18"/>
                <w:lang w:val="en-US"/>
              </w:rPr>
            </w:pPr>
            <w:r w:rsidRPr="00916EE3">
              <w:rPr>
                <w:sz w:val="18"/>
                <w:szCs w:val="18"/>
                <w:lang w:val="en-US"/>
              </w:rPr>
              <w:t>1</w:t>
            </w:r>
            <w:r w:rsidR="00CE57CD" w:rsidRPr="00916EE3">
              <w:rPr>
                <w:sz w:val="18"/>
                <w:szCs w:val="18"/>
                <w:lang w:val="en-US"/>
              </w:rPr>
              <w:t>d</w:t>
            </w:r>
          </w:p>
        </w:tc>
        <w:tc>
          <w:tcPr>
            <w:tcW w:w="567" w:type="dxa"/>
          </w:tcPr>
          <w:p w14:paraId="7BB467B5" w14:textId="43CA58FE" w:rsidR="00CE57CD" w:rsidRPr="00916EE3" w:rsidRDefault="003A5F16">
            <w:pPr>
              <w:rPr>
                <w:sz w:val="18"/>
                <w:szCs w:val="18"/>
                <w:lang w:val="en-US"/>
              </w:rPr>
            </w:pPr>
            <w:r w:rsidRPr="00916EE3">
              <w:rPr>
                <w:sz w:val="18"/>
                <w:szCs w:val="18"/>
                <w:lang w:val="en-US"/>
              </w:rPr>
              <w:t>1</w:t>
            </w:r>
            <w:r w:rsidR="00CE57CD" w:rsidRPr="00916EE3">
              <w:rPr>
                <w:sz w:val="18"/>
                <w:szCs w:val="18"/>
                <w:lang w:val="en-US"/>
              </w:rPr>
              <w:t>e</w:t>
            </w:r>
          </w:p>
        </w:tc>
        <w:tc>
          <w:tcPr>
            <w:tcW w:w="567" w:type="dxa"/>
          </w:tcPr>
          <w:p w14:paraId="52FB8B7B" w14:textId="578A2F91" w:rsidR="00CE57CD" w:rsidRPr="00916EE3" w:rsidRDefault="003A5F16">
            <w:pPr>
              <w:rPr>
                <w:sz w:val="18"/>
                <w:szCs w:val="18"/>
                <w:lang w:val="en-US"/>
              </w:rPr>
            </w:pPr>
            <w:r w:rsidRPr="00916EE3">
              <w:rPr>
                <w:sz w:val="18"/>
                <w:szCs w:val="18"/>
                <w:lang w:val="en-US"/>
              </w:rPr>
              <w:t>1</w:t>
            </w:r>
            <w:r w:rsidR="00CE57CD" w:rsidRPr="00916EE3">
              <w:rPr>
                <w:sz w:val="18"/>
                <w:szCs w:val="18"/>
                <w:lang w:val="en-US"/>
              </w:rPr>
              <w:t>f</w:t>
            </w:r>
          </w:p>
        </w:tc>
        <w:tc>
          <w:tcPr>
            <w:tcW w:w="992" w:type="dxa"/>
          </w:tcPr>
          <w:p w14:paraId="1722C9EC" w14:textId="2DC5DAD5" w:rsidR="00CE57CD" w:rsidRPr="00916EE3" w:rsidRDefault="00CE57CD">
            <w:pPr>
              <w:rPr>
                <w:sz w:val="18"/>
                <w:szCs w:val="18"/>
                <w:lang w:val="en-US"/>
              </w:rPr>
            </w:pPr>
          </w:p>
        </w:tc>
        <w:tc>
          <w:tcPr>
            <w:tcW w:w="567" w:type="dxa"/>
          </w:tcPr>
          <w:p w14:paraId="2CA92D37" w14:textId="2B2D392D" w:rsidR="00CE57CD" w:rsidRPr="00916EE3" w:rsidRDefault="003A5F16">
            <w:pPr>
              <w:rPr>
                <w:sz w:val="18"/>
                <w:szCs w:val="18"/>
                <w:lang w:val="en-US"/>
              </w:rPr>
            </w:pPr>
            <w:r w:rsidRPr="00916EE3">
              <w:rPr>
                <w:sz w:val="18"/>
                <w:szCs w:val="18"/>
                <w:lang w:val="en-US"/>
              </w:rPr>
              <w:t>3</w:t>
            </w:r>
            <w:r w:rsidR="0058541A" w:rsidRPr="00916EE3">
              <w:rPr>
                <w:sz w:val="18"/>
                <w:szCs w:val="18"/>
                <w:lang w:val="en-US"/>
              </w:rPr>
              <w:t>a</w:t>
            </w:r>
          </w:p>
        </w:tc>
        <w:tc>
          <w:tcPr>
            <w:tcW w:w="567" w:type="dxa"/>
          </w:tcPr>
          <w:p w14:paraId="05B54199" w14:textId="00F74446" w:rsidR="00CE57CD" w:rsidRPr="00916EE3" w:rsidRDefault="003A5F16">
            <w:pPr>
              <w:rPr>
                <w:sz w:val="18"/>
                <w:szCs w:val="18"/>
                <w:lang w:val="en-US"/>
              </w:rPr>
            </w:pPr>
            <w:r w:rsidRPr="00916EE3">
              <w:rPr>
                <w:sz w:val="18"/>
                <w:szCs w:val="18"/>
                <w:lang w:val="en-US"/>
              </w:rPr>
              <w:t>3</w:t>
            </w:r>
            <w:r w:rsidR="00CE57CD" w:rsidRPr="00916EE3">
              <w:rPr>
                <w:sz w:val="18"/>
                <w:szCs w:val="18"/>
                <w:lang w:val="en-US"/>
              </w:rPr>
              <w:t>b</w:t>
            </w:r>
          </w:p>
        </w:tc>
        <w:tc>
          <w:tcPr>
            <w:tcW w:w="567" w:type="dxa"/>
          </w:tcPr>
          <w:p w14:paraId="1E011057" w14:textId="7D515E98" w:rsidR="00CE57CD" w:rsidRPr="00916EE3" w:rsidRDefault="003A5F16">
            <w:pPr>
              <w:rPr>
                <w:sz w:val="18"/>
                <w:szCs w:val="18"/>
                <w:lang w:val="en-US"/>
              </w:rPr>
            </w:pPr>
            <w:r w:rsidRPr="00916EE3">
              <w:rPr>
                <w:sz w:val="18"/>
                <w:szCs w:val="18"/>
                <w:lang w:val="en-US"/>
              </w:rPr>
              <w:t>3</w:t>
            </w:r>
            <w:r w:rsidR="00CE57CD" w:rsidRPr="00916EE3">
              <w:rPr>
                <w:sz w:val="18"/>
                <w:szCs w:val="18"/>
                <w:lang w:val="en-US"/>
              </w:rPr>
              <w:t>c</w:t>
            </w:r>
          </w:p>
        </w:tc>
        <w:tc>
          <w:tcPr>
            <w:tcW w:w="1134" w:type="dxa"/>
          </w:tcPr>
          <w:p w14:paraId="71385F95" w14:textId="23C6D5B4" w:rsidR="00CE57CD" w:rsidRDefault="00CE57CD">
            <w:pPr>
              <w:rPr>
                <w:lang w:val="en-US"/>
              </w:rPr>
            </w:pPr>
          </w:p>
        </w:tc>
        <w:tc>
          <w:tcPr>
            <w:tcW w:w="1134" w:type="dxa"/>
          </w:tcPr>
          <w:p w14:paraId="5822A8FD" w14:textId="77777777" w:rsidR="00CE57CD" w:rsidRDefault="00CE57CD">
            <w:pPr>
              <w:rPr>
                <w:lang w:val="en-US"/>
              </w:rPr>
            </w:pPr>
          </w:p>
        </w:tc>
        <w:tc>
          <w:tcPr>
            <w:tcW w:w="1134" w:type="dxa"/>
          </w:tcPr>
          <w:p w14:paraId="1AB7D7B5" w14:textId="12B22ADA" w:rsidR="00CE57CD" w:rsidRDefault="00CE57CD">
            <w:pPr>
              <w:rPr>
                <w:lang w:val="en-US"/>
              </w:rPr>
            </w:pPr>
          </w:p>
        </w:tc>
        <w:tc>
          <w:tcPr>
            <w:tcW w:w="993" w:type="dxa"/>
          </w:tcPr>
          <w:p w14:paraId="19DB08E8" w14:textId="77777777" w:rsidR="00CE57CD" w:rsidRDefault="00CE57CD">
            <w:pPr>
              <w:rPr>
                <w:lang w:val="en-US"/>
              </w:rPr>
            </w:pPr>
          </w:p>
        </w:tc>
        <w:tc>
          <w:tcPr>
            <w:tcW w:w="992" w:type="dxa"/>
          </w:tcPr>
          <w:p w14:paraId="77B78A9E" w14:textId="77777777" w:rsidR="00CE57CD" w:rsidRDefault="00CE57CD">
            <w:pPr>
              <w:rPr>
                <w:lang w:val="en-US"/>
              </w:rPr>
            </w:pPr>
          </w:p>
        </w:tc>
        <w:tc>
          <w:tcPr>
            <w:tcW w:w="1843" w:type="dxa"/>
          </w:tcPr>
          <w:p w14:paraId="02F17112" w14:textId="492A52CE" w:rsidR="00CE57CD" w:rsidRDefault="00CE57CD">
            <w:pPr>
              <w:rPr>
                <w:lang w:val="en-US"/>
              </w:rPr>
            </w:pPr>
          </w:p>
        </w:tc>
      </w:tr>
      <w:tr w:rsidR="00233E57" w:rsidRPr="003E2E43" w14:paraId="5871C9C6" w14:textId="75767CAC" w:rsidTr="00B545E2">
        <w:tc>
          <w:tcPr>
            <w:tcW w:w="1287" w:type="dxa"/>
            <w:tcBorders>
              <w:top w:val="single" w:sz="4" w:space="0" w:color="000000"/>
              <w:left w:val="single" w:sz="4" w:space="0" w:color="000000"/>
              <w:bottom w:val="single" w:sz="4" w:space="0" w:color="000000"/>
              <w:right w:val="single" w:sz="4" w:space="0" w:color="000000"/>
            </w:tcBorders>
          </w:tcPr>
          <w:p w14:paraId="3796DFE8" w14:textId="145C11AC" w:rsidR="00CE57CD" w:rsidRPr="003E2E43" w:rsidRDefault="00CE57CD" w:rsidP="00507EDE">
            <w:pPr>
              <w:spacing w:line="259" w:lineRule="auto"/>
              <w:ind w:left="2"/>
              <w:rPr>
                <w:lang w:val="en-US"/>
              </w:rPr>
            </w:pPr>
            <w:r>
              <w:rPr>
                <w:sz w:val="18"/>
              </w:rPr>
              <w:fldChar w:fldCharType="begin" w:fldLock="1"/>
            </w:r>
            <w:r>
              <w:rPr>
                <w:sz w:val="18"/>
                <w:lang w:val="fr-CH"/>
              </w:rPr>
              <w:instrText>ADDIN CSL_CITATION {"citationItems":[{"id":"ITEM-1","itemData":{"DOI":"10.5152/addicta.2020.20142","ISSN":"21487286","abstract":"The aim of this study is to compare the video game addiction levels and\nhabit of playing computer games between children with attention deficit\nhyperactivity disorder (ADHD) and healthy children. The study group\nconsisted of 100 children aged between 10 and 13 years who were\ndiagnosed with ADHD and who applied to the psychiatry clinic in the\nprovince of Istanbul. The control group consisted of 100 healthy\nchildren between the ages of 10 and 13 years with no psychiatric\ndiagnoses and were matched with the study group in terms of\nsociodemographic characteristics. The Personal Information Questionnaire\nand the Computer Game Addiction Scale for Children (CGASC) were applied\nto the participants. Children with ADHD had significantly higher levels\nof video game addiction than healthy children. Video game addiction\nlevels were found to be higher in children who play action, shooter, and\nracing games than those who did not play them. Furthermore, online\ngaming has been found to have a significant effect on the level of video\ngame addiction.","author":[{"dropping-particle":"","family":"Basgul","given":"Saziye Senem","non-dropping-particle":"","parse-names":false,"suffix":""},{"dropping-particle":"","family":"Bekar","given":"Bengi","non-dropping-particle":"","parse-names":false,"suffix":""},{"dropping-particle":"","family":"Lus","given":"Melek Gozde","non-dropping-particle":"","parse-names":false,"suffix":""}],"container-title":"ADDICTA: The Turkish Journal on Addictions","id":"ITEM-1","issue":"2","issued":{"date-parts":[["2020","5","29"]]},"page":"122-128","publisher":"AVES Publishing Co.","title":"Associations between Computer Game Addiction and Attention Deficit and Hyperactivity Disorder - An Emprical Study","type":"article-journal","volume":"7"},"uris":["http://www.mendeley.com/documents/?uuid=731e21c3-764e-31d1-b9e9-81efaf9aef2e"]}],"mendeley":{"formattedCitation":"(Basgul et al., 2020)","manualFormatting":"Basgul et al., (2020)","plainTextFormattedCitation":"(Basgul et al., 2020)","previouslyFormattedCitation":"(Basgul et al., 2020)"},"properties":{"noteIndex":0},"schema":"https://github.com/citation-style-language/schema/raw/master/csl-citation.json"}</w:instrText>
            </w:r>
            <w:r>
              <w:rPr>
                <w:sz w:val="18"/>
              </w:rPr>
              <w:fldChar w:fldCharType="separate"/>
            </w:r>
            <w:r w:rsidRPr="003B5505">
              <w:rPr>
                <w:noProof/>
                <w:sz w:val="18"/>
                <w:lang w:val="fr-CH"/>
              </w:rPr>
              <w:t>Basg</w:t>
            </w:r>
            <w:r>
              <w:rPr>
                <w:noProof/>
                <w:sz w:val="18"/>
                <w:lang w:val="fr-CH"/>
              </w:rPr>
              <w:t>ü</w:t>
            </w:r>
            <w:r w:rsidRPr="003B5505">
              <w:rPr>
                <w:noProof/>
                <w:sz w:val="18"/>
                <w:lang w:val="fr-CH"/>
              </w:rPr>
              <w:t xml:space="preserve">l et al., </w:t>
            </w:r>
            <w:r>
              <w:rPr>
                <w:noProof/>
                <w:sz w:val="18"/>
                <w:lang w:val="fr-CH"/>
              </w:rPr>
              <w:t>(</w:t>
            </w:r>
            <w:r w:rsidRPr="003B5505">
              <w:rPr>
                <w:noProof/>
                <w:sz w:val="18"/>
                <w:lang w:val="fr-CH"/>
              </w:rPr>
              <w:t>2020)</w:t>
            </w:r>
            <w:r>
              <w:rPr>
                <w:sz w:val="18"/>
              </w:rPr>
              <w:fldChar w:fldCharType="end"/>
            </w:r>
          </w:p>
        </w:tc>
        <w:tc>
          <w:tcPr>
            <w:tcW w:w="551" w:type="dxa"/>
          </w:tcPr>
          <w:p w14:paraId="3218AAF0" w14:textId="0C1289F1" w:rsidR="00CE57CD" w:rsidRPr="003E2E43" w:rsidRDefault="00CE57CD" w:rsidP="00846754">
            <w:pPr>
              <w:rPr>
                <w:lang w:val="en-US"/>
              </w:rPr>
            </w:pPr>
            <w:r>
              <w:rPr>
                <w:lang w:val="en-US"/>
              </w:rPr>
              <w:t>+</w:t>
            </w:r>
          </w:p>
        </w:tc>
        <w:tc>
          <w:tcPr>
            <w:tcW w:w="567" w:type="dxa"/>
          </w:tcPr>
          <w:p w14:paraId="67992C6D" w14:textId="37E513E9" w:rsidR="00CE57CD" w:rsidRDefault="00CE57CD" w:rsidP="00846754">
            <w:pPr>
              <w:rPr>
                <w:lang w:val="en-US"/>
              </w:rPr>
            </w:pPr>
            <w:r>
              <w:rPr>
                <w:lang w:val="en-US"/>
              </w:rPr>
              <w:t>+</w:t>
            </w:r>
            <w:r w:rsidR="00DD35EF" w:rsidRPr="00514ADA">
              <w:rPr>
                <w:vertAlign w:val="superscript"/>
                <w:lang w:val="en-US"/>
              </w:rPr>
              <w:t>2</w:t>
            </w:r>
          </w:p>
        </w:tc>
        <w:tc>
          <w:tcPr>
            <w:tcW w:w="567" w:type="dxa"/>
          </w:tcPr>
          <w:p w14:paraId="630C506A" w14:textId="6A6B18BA" w:rsidR="00CE57CD" w:rsidRDefault="00CE57CD" w:rsidP="00846754">
            <w:pPr>
              <w:rPr>
                <w:lang w:val="en-US"/>
              </w:rPr>
            </w:pPr>
            <w:r>
              <w:rPr>
                <w:lang w:val="en-US"/>
              </w:rPr>
              <w:t>+</w:t>
            </w:r>
            <w:r w:rsidRPr="00B545E2">
              <w:rPr>
                <w:vertAlign w:val="superscript"/>
                <w:lang w:val="en-US"/>
              </w:rPr>
              <w:t>1</w:t>
            </w:r>
          </w:p>
        </w:tc>
        <w:tc>
          <w:tcPr>
            <w:tcW w:w="567" w:type="dxa"/>
          </w:tcPr>
          <w:p w14:paraId="33D3ABBB" w14:textId="3FA00EE3" w:rsidR="00CE57CD" w:rsidRDefault="00C526F1" w:rsidP="00846754">
            <w:pPr>
              <w:rPr>
                <w:lang w:val="en-US"/>
              </w:rPr>
            </w:pPr>
            <w:r>
              <w:rPr>
                <w:lang w:val="en-US"/>
              </w:rPr>
              <w:t>+</w:t>
            </w:r>
            <w:r w:rsidRPr="00514ADA">
              <w:rPr>
                <w:vertAlign w:val="superscript"/>
                <w:lang w:val="en-US"/>
              </w:rPr>
              <w:t>2</w:t>
            </w:r>
          </w:p>
        </w:tc>
        <w:tc>
          <w:tcPr>
            <w:tcW w:w="567" w:type="dxa"/>
          </w:tcPr>
          <w:p w14:paraId="1284116D" w14:textId="0694247A" w:rsidR="00CE57CD" w:rsidRDefault="00C526F1" w:rsidP="00846754">
            <w:pPr>
              <w:rPr>
                <w:lang w:val="en-US"/>
              </w:rPr>
            </w:pPr>
            <w:r>
              <w:rPr>
                <w:lang w:val="en-US"/>
              </w:rPr>
              <w:t>-</w:t>
            </w:r>
          </w:p>
        </w:tc>
        <w:tc>
          <w:tcPr>
            <w:tcW w:w="567" w:type="dxa"/>
          </w:tcPr>
          <w:p w14:paraId="58F48ED1" w14:textId="4BF03D0B" w:rsidR="00CE57CD" w:rsidRDefault="00EF731F" w:rsidP="00846754">
            <w:pPr>
              <w:rPr>
                <w:lang w:val="en-US"/>
              </w:rPr>
            </w:pPr>
            <w:r>
              <w:rPr>
                <w:lang w:val="en-US"/>
              </w:rPr>
              <w:t>+</w:t>
            </w:r>
            <w:r w:rsidRPr="00514ADA">
              <w:rPr>
                <w:vertAlign w:val="superscript"/>
                <w:lang w:val="en-US"/>
              </w:rPr>
              <w:t>2</w:t>
            </w:r>
          </w:p>
        </w:tc>
        <w:tc>
          <w:tcPr>
            <w:tcW w:w="992" w:type="dxa"/>
          </w:tcPr>
          <w:p w14:paraId="776282FD" w14:textId="33BB9A85" w:rsidR="00CE57CD" w:rsidRPr="003E2E43" w:rsidRDefault="00EF731F" w:rsidP="00846754">
            <w:pPr>
              <w:rPr>
                <w:lang w:val="en-US"/>
              </w:rPr>
            </w:pPr>
            <w:r>
              <w:rPr>
                <w:lang w:val="en-US"/>
              </w:rPr>
              <w:t>-</w:t>
            </w:r>
          </w:p>
        </w:tc>
        <w:tc>
          <w:tcPr>
            <w:tcW w:w="567" w:type="dxa"/>
          </w:tcPr>
          <w:p w14:paraId="68751A25" w14:textId="77777777" w:rsidR="00CE57CD" w:rsidRDefault="00CE57CD" w:rsidP="00846754">
            <w:pPr>
              <w:rPr>
                <w:lang w:val="en-US"/>
              </w:rPr>
            </w:pPr>
            <w:r>
              <w:rPr>
                <w:lang w:val="en-US"/>
              </w:rPr>
              <w:t>+</w:t>
            </w:r>
          </w:p>
          <w:p w14:paraId="194820E5" w14:textId="3F4BD9FC" w:rsidR="00CE57CD" w:rsidRPr="003E2E43" w:rsidRDefault="00CE57CD" w:rsidP="00846754">
            <w:pPr>
              <w:rPr>
                <w:lang w:val="en-US"/>
              </w:rPr>
            </w:pPr>
          </w:p>
        </w:tc>
        <w:tc>
          <w:tcPr>
            <w:tcW w:w="567" w:type="dxa"/>
          </w:tcPr>
          <w:p w14:paraId="0ABDE7F0" w14:textId="1C119A61" w:rsidR="00CE57CD" w:rsidRDefault="00CE57CD" w:rsidP="00846754">
            <w:pPr>
              <w:rPr>
                <w:lang w:val="en-US"/>
              </w:rPr>
            </w:pPr>
            <w:r>
              <w:rPr>
                <w:lang w:val="en-US"/>
              </w:rPr>
              <w:t>+?</w:t>
            </w:r>
          </w:p>
        </w:tc>
        <w:tc>
          <w:tcPr>
            <w:tcW w:w="567" w:type="dxa"/>
          </w:tcPr>
          <w:p w14:paraId="119AFC93" w14:textId="1A506A5C" w:rsidR="00CE57CD" w:rsidRDefault="00CE57CD" w:rsidP="00846754">
            <w:pPr>
              <w:rPr>
                <w:lang w:val="en-US"/>
              </w:rPr>
            </w:pPr>
            <w:r>
              <w:rPr>
                <w:lang w:val="en-US"/>
              </w:rPr>
              <w:t>-</w:t>
            </w:r>
          </w:p>
        </w:tc>
        <w:tc>
          <w:tcPr>
            <w:tcW w:w="1134" w:type="dxa"/>
          </w:tcPr>
          <w:p w14:paraId="7F22A3C4" w14:textId="29DCAB0E" w:rsidR="00CE57CD" w:rsidRPr="003E2E43" w:rsidRDefault="00CE57CD" w:rsidP="00846754">
            <w:pPr>
              <w:rPr>
                <w:lang w:val="en-US"/>
              </w:rPr>
            </w:pPr>
            <w:r>
              <w:rPr>
                <w:lang w:val="en-US"/>
              </w:rPr>
              <w:t>+</w:t>
            </w:r>
          </w:p>
        </w:tc>
        <w:tc>
          <w:tcPr>
            <w:tcW w:w="1134" w:type="dxa"/>
          </w:tcPr>
          <w:p w14:paraId="267F99C9" w14:textId="4E5B1F5E" w:rsidR="00CE57CD" w:rsidRDefault="00CE57CD" w:rsidP="00846754">
            <w:pPr>
              <w:rPr>
                <w:lang w:val="en-US"/>
              </w:rPr>
            </w:pPr>
            <w:r>
              <w:rPr>
                <w:lang w:val="en-US"/>
              </w:rPr>
              <w:t>+</w:t>
            </w:r>
          </w:p>
        </w:tc>
        <w:tc>
          <w:tcPr>
            <w:tcW w:w="1134" w:type="dxa"/>
          </w:tcPr>
          <w:p w14:paraId="6EF18758" w14:textId="5FF6D132" w:rsidR="00CE57CD" w:rsidRPr="003E2E43" w:rsidRDefault="00CE57CD" w:rsidP="00846754">
            <w:pPr>
              <w:rPr>
                <w:lang w:val="en-US"/>
              </w:rPr>
            </w:pPr>
            <w:r>
              <w:rPr>
                <w:lang w:val="en-US"/>
              </w:rPr>
              <w:t>+</w:t>
            </w:r>
          </w:p>
        </w:tc>
        <w:tc>
          <w:tcPr>
            <w:tcW w:w="993" w:type="dxa"/>
          </w:tcPr>
          <w:p w14:paraId="42E21F99" w14:textId="640F9AD9" w:rsidR="00CE57CD" w:rsidRPr="003E2E43" w:rsidRDefault="00EF731F" w:rsidP="00846754">
            <w:pPr>
              <w:rPr>
                <w:lang w:val="en-US"/>
              </w:rPr>
            </w:pPr>
            <w:r>
              <w:rPr>
                <w:sz w:val="18"/>
                <w:szCs w:val="18"/>
                <w:lang w:val="en-US"/>
              </w:rPr>
              <w:t>+</w:t>
            </w:r>
          </w:p>
        </w:tc>
        <w:tc>
          <w:tcPr>
            <w:tcW w:w="992" w:type="dxa"/>
          </w:tcPr>
          <w:p w14:paraId="5D11307D" w14:textId="102FA055" w:rsidR="00CE57CD" w:rsidRDefault="00CE57CD" w:rsidP="00846754">
            <w:pPr>
              <w:rPr>
                <w:lang w:val="en-US"/>
              </w:rPr>
            </w:pPr>
            <w:r>
              <w:rPr>
                <w:lang w:val="en-US"/>
              </w:rPr>
              <w:t>+</w:t>
            </w:r>
          </w:p>
        </w:tc>
        <w:tc>
          <w:tcPr>
            <w:tcW w:w="1843" w:type="dxa"/>
          </w:tcPr>
          <w:p w14:paraId="28A73D35" w14:textId="611AE860" w:rsidR="00CE57CD" w:rsidRPr="0058541A" w:rsidRDefault="002F570C" w:rsidP="00846754">
            <w:pPr>
              <w:rPr>
                <w:sz w:val="18"/>
                <w:szCs w:val="18"/>
                <w:lang w:val="en-US"/>
              </w:rPr>
            </w:pPr>
            <w:r>
              <w:rPr>
                <w:sz w:val="18"/>
                <w:szCs w:val="18"/>
                <w:lang w:val="en-US"/>
              </w:rPr>
              <w:t xml:space="preserve">Gaming Disorder </w:t>
            </w:r>
          </w:p>
        </w:tc>
      </w:tr>
      <w:tr w:rsidR="00233E57" w:rsidRPr="003E2E43" w14:paraId="15EB6ECE" w14:textId="6E407D9F" w:rsidTr="00B545E2">
        <w:tc>
          <w:tcPr>
            <w:tcW w:w="1287" w:type="dxa"/>
            <w:tcBorders>
              <w:top w:val="single" w:sz="4" w:space="0" w:color="000000"/>
              <w:left w:val="single" w:sz="4" w:space="0" w:color="000000"/>
              <w:bottom w:val="single" w:sz="4" w:space="0" w:color="000000"/>
              <w:right w:val="single" w:sz="4" w:space="0" w:color="000000"/>
            </w:tcBorders>
          </w:tcPr>
          <w:p w14:paraId="20568A52" w14:textId="09E0E91F" w:rsidR="00CE57CD" w:rsidRPr="003E2E43" w:rsidRDefault="00CE57CD" w:rsidP="00507EDE">
            <w:pPr>
              <w:spacing w:line="259" w:lineRule="auto"/>
              <w:ind w:left="2"/>
              <w:rPr>
                <w:lang w:val="en-US"/>
              </w:rPr>
            </w:pPr>
            <w:proofErr w:type="spellStart"/>
            <w:r>
              <w:rPr>
                <w:sz w:val="18"/>
              </w:rPr>
              <w:t>Bourchtein</w:t>
            </w:r>
            <w:proofErr w:type="spellEnd"/>
            <w:r>
              <w:rPr>
                <w:sz w:val="18"/>
              </w:rPr>
              <w:t xml:space="preserve"> et al. (2019) </w:t>
            </w:r>
          </w:p>
        </w:tc>
        <w:tc>
          <w:tcPr>
            <w:tcW w:w="551" w:type="dxa"/>
          </w:tcPr>
          <w:p w14:paraId="33053A04" w14:textId="1AFCCDE0" w:rsidR="00CE57CD" w:rsidRPr="003E2E43" w:rsidRDefault="00CE57CD" w:rsidP="00846754">
            <w:pPr>
              <w:rPr>
                <w:lang w:val="en-US"/>
              </w:rPr>
            </w:pPr>
            <w:r>
              <w:rPr>
                <w:lang w:val="en-US"/>
              </w:rPr>
              <w:t>+?</w:t>
            </w:r>
          </w:p>
        </w:tc>
        <w:tc>
          <w:tcPr>
            <w:tcW w:w="567" w:type="dxa"/>
          </w:tcPr>
          <w:p w14:paraId="0B572F04" w14:textId="3FAE8FD5" w:rsidR="00CE57CD" w:rsidRDefault="00CE57CD" w:rsidP="00846754">
            <w:pPr>
              <w:rPr>
                <w:lang w:val="en-US"/>
              </w:rPr>
            </w:pPr>
            <w:r>
              <w:rPr>
                <w:lang w:val="en-US"/>
              </w:rPr>
              <w:t>+</w:t>
            </w:r>
          </w:p>
        </w:tc>
        <w:tc>
          <w:tcPr>
            <w:tcW w:w="567" w:type="dxa"/>
          </w:tcPr>
          <w:p w14:paraId="441EE4A7" w14:textId="22A8C161" w:rsidR="00CE57CD" w:rsidRDefault="00CE57CD" w:rsidP="00846754">
            <w:pPr>
              <w:rPr>
                <w:lang w:val="en-US"/>
              </w:rPr>
            </w:pPr>
            <w:r>
              <w:rPr>
                <w:lang w:val="en-US"/>
              </w:rPr>
              <w:t>+</w:t>
            </w:r>
          </w:p>
        </w:tc>
        <w:tc>
          <w:tcPr>
            <w:tcW w:w="567" w:type="dxa"/>
          </w:tcPr>
          <w:p w14:paraId="16375BF9" w14:textId="5E9100D1" w:rsidR="00CE57CD" w:rsidRDefault="00CE57CD" w:rsidP="00846754">
            <w:pPr>
              <w:rPr>
                <w:lang w:val="en-US"/>
              </w:rPr>
            </w:pPr>
            <w:r>
              <w:rPr>
                <w:lang w:val="en-US"/>
              </w:rPr>
              <w:t>+</w:t>
            </w:r>
          </w:p>
        </w:tc>
        <w:tc>
          <w:tcPr>
            <w:tcW w:w="567" w:type="dxa"/>
          </w:tcPr>
          <w:p w14:paraId="7CAEEE64" w14:textId="268ED108" w:rsidR="00CE57CD" w:rsidRDefault="00CE57CD" w:rsidP="00846754">
            <w:pPr>
              <w:rPr>
                <w:lang w:val="en-US"/>
              </w:rPr>
            </w:pPr>
            <w:r>
              <w:rPr>
                <w:lang w:val="en-US"/>
              </w:rPr>
              <w:t>+</w:t>
            </w:r>
          </w:p>
        </w:tc>
        <w:tc>
          <w:tcPr>
            <w:tcW w:w="567" w:type="dxa"/>
          </w:tcPr>
          <w:p w14:paraId="5E6BB9A4" w14:textId="4FDF10C1" w:rsidR="00CE57CD" w:rsidRDefault="00CE57CD" w:rsidP="00846754">
            <w:pPr>
              <w:rPr>
                <w:lang w:val="en-US"/>
              </w:rPr>
            </w:pPr>
            <w:r>
              <w:rPr>
                <w:lang w:val="en-US"/>
              </w:rPr>
              <w:t>+</w:t>
            </w:r>
          </w:p>
        </w:tc>
        <w:tc>
          <w:tcPr>
            <w:tcW w:w="992" w:type="dxa"/>
          </w:tcPr>
          <w:p w14:paraId="4AB82816" w14:textId="748258D7" w:rsidR="00CE57CD" w:rsidRDefault="00CE57CD" w:rsidP="00846754">
            <w:pPr>
              <w:rPr>
                <w:lang w:val="en-US"/>
              </w:rPr>
            </w:pPr>
            <w:r>
              <w:rPr>
                <w:lang w:val="en-US"/>
              </w:rPr>
              <w:t>-</w:t>
            </w:r>
          </w:p>
          <w:p w14:paraId="6A8F7734" w14:textId="5C19CF1F" w:rsidR="00CE57CD" w:rsidRPr="003E2E43" w:rsidRDefault="00CE57CD" w:rsidP="00846754">
            <w:pPr>
              <w:rPr>
                <w:lang w:val="en-US"/>
              </w:rPr>
            </w:pPr>
          </w:p>
        </w:tc>
        <w:tc>
          <w:tcPr>
            <w:tcW w:w="567" w:type="dxa"/>
          </w:tcPr>
          <w:p w14:paraId="1CDCF83C" w14:textId="4EC1BF92" w:rsidR="00CE57CD" w:rsidRPr="003E2E43" w:rsidRDefault="00CE57CD" w:rsidP="00846754">
            <w:pPr>
              <w:rPr>
                <w:lang w:val="en-US"/>
              </w:rPr>
            </w:pPr>
            <w:r>
              <w:rPr>
                <w:lang w:val="en-US"/>
              </w:rPr>
              <w:t>+</w:t>
            </w:r>
          </w:p>
        </w:tc>
        <w:tc>
          <w:tcPr>
            <w:tcW w:w="567" w:type="dxa"/>
          </w:tcPr>
          <w:p w14:paraId="30706F89" w14:textId="5F8754D4" w:rsidR="00CE57CD" w:rsidRDefault="00CE57CD" w:rsidP="00846754">
            <w:pPr>
              <w:rPr>
                <w:lang w:val="en-US"/>
              </w:rPr>
            </w:pPr>
            <w:r>
              <w:rPr>
                <w:lang w:val="en-US"/>
              </w:rPr>
              <w:t>+</w:t>
            </w:r>
          </w:p>
        </w:tc>
        <w:tc>
          <w:tcPr>
            <w:tcW w:w="567" w:type="dxa"/>
          </w:tcPr>
          <w:p w14:paraId="6140B61D" w14:textId="721AD7B0" w:rsidR="00CE57CD" w:rsidRDefault="00EF731F" w:rsidP="00846754">
            <w:pPr>
              <w:rPr>
                <w:lang w:val="en-US"/>
              </w:rPr>
            </w:pPr>
            <w:r>
              <w:rPr>
                <w:lang w:val="en-US"/>
              </w:rPr>
              <w:t>+</w:t>
            </w:r>
          </w:p>
        </w:tc>
        <w:tc>
          <w:tcPr>
            <w:tcW w:w="1134" w:type="dxa"/>
          </w:tcPr>
          <w:p w14:paraId="642BD050" w14:textId="697139A1" w:rsidR="00CE57CD" w:rsidRPr="003E2E43" w:rsidRDefault="00CE57CD" w:rsidP="00846754">
            <w:pPr>
              <w:rPr>
                <w:lang w:val="en-US"/>
              </w:rPr>
            </w:pPr>
            <w:r>
              <w:rPr>
                <w:lang w:val="en-US"/>
              </w:rPr>
              <w:t>+</w:t>
            </w:r>
            <w:r w:rsidR="00EF731F">
              <w:rPr>
                <w:lang w:val="en-US"/>
              </w:rPr>
              <w:t>?</w:t>
            </w:r>
          </w:p>
        </w:tc>
        <w:tc>
          <w:tcPr>
            <w:tcW w:w="1134" w:type="dxa"/>
          </w:tcPr>
          <w:p w14:paraId="6E7C1113" w14:textId="140545E6" w:rsidR="00CE57CD" w:rsidRDefault="00CE57CD" w:rsidP="00846754">
            <w:pPr>
              <w:rPr>
                <w:lang w:val="en-US"/>
              </w:rPr>
            </w:pPr>
            <w:r>
              <w:rPr>
                <w:lang w:val="en-US"/>
              </w:rPr>
              <w:t>+</w:t>
            </w:r>
          </w:p>
        </w:tc>
        <w:tc>
          <w:tcPr>
            <w:tcW w:w="1134" w:type="dxa"/>
          </w:tcPr>
          <w:p w14:paraId="7FE387F1" w14:textId="083B8578" w:rsidR="00CE57CD" w:rsidRPr="003E2E43" w:rsidRDefault="00CE57CD" w:rsidP="00846754">
            <w:pPr>
              <w:rPr>
                <w:lang w:val="en-US"/>
              </w:rPr>
            </w:pPr>
            <w:r>
              <w:rPr>
                <w:lang w:val="en-US"/>
              </w:rPr>
              <w:t>+</w:t>
            </w:r>
          </w:p>
        </w:tc>
        <w:tc>
          <w:tcPr>
            <w:tcW w:w="993" w:type="dxa"/>
          </w:tcPr>
          <w:p w14:paraId="56E3248E" w14:textId="0A70B40A" w:rsidR="00CE57CD" w:rsidRPr="003E2E43" w:rsidRDefault="00CE57CD" w:rsidP="00846754">
            <w:pPr>
              <w:rPr>
                <w:lang w:val="en-US"/>
              </w:rPr>
            </w:pPr>
            <w:r w:rsidRPr="00B545E2">
              <w:rPr>
                <w:sz w:val="18"/>
                <w:szCs w:val="18"/>
                <w:lang w:val="en-US"/>
              </w:rPr>
              <w:t>NA</w:t>
            </w:r>
          </w:p>
        </w:tc>
        <w:tc>
          <w:tcPr>
            <w:tcW w:w="992" w:type="dxa"/>
          </w:tcPr>
          <w:p w14:paraId="383D5E31" w14:textId="6607CA0A" w:rsidR="00CE57CD" w:rsidRDefault="00CE57CD" w:rsidP="00846754">
            <w:pPr>
              <w:rPr>
                <w:lang w:val="en-US"/>
              </w:rPr>
            </w:pPr>
            <w:r>
              <w:rPr>
                <w:lang w:val="en-US"/>
              </w:rPr>
              <w:t>+</w:t>
            </w:r>
          </w:p>
        </w:tc>
        <w:tc>
          <w:tcPr>
            <w:tcW w:w="1843" w:type="dxa"/>
          </w:tcPr>
          <w:p w14:paraId="6C718166" w14:textId="361038DE" w:rsidR="00CE57CD" w:rsidRPr="0058541A" w:rsidRDefault="00CE57CD" w:rsidP="00846754">
            <w:pPr>
              <w:rPr>
                <w:sz w:val="18"/>
                <w:szCs w:val="18"/>
                <w:lang w:val="en-US"/>
              </w:rPr>
            </w:pPr>
            <w:r w:rsidRPr="0058541A">
              <w:rPr>
                <w:sz w:val="18"/>
                <w:szCs w:val="18"/>
                <w:lang w:val="en-US"/>
              </w:rPr>
              <w:t>ADHD, sleep, technology use</w:t>
            </w:r>
          </w:p>
        </w:tc>
      </w:tr>
      <w:tr w:rsidR="00233E57" w:rsidRPr="003E2E43" w14:paraId="5667457C" w14:textId="5A7173DC" w:rsidTr="00B545E2">
        <w:tc>
          <w:tcPr>
            <w:tcW w:w="1287" w:type="dxa"/>
            <w:tcBorders>
              <w:top w:val="single" w:sz="4" w:space="0" w:color="000000"/>
              <w:left w:val="single" w:sz="4" w:space="0" w:color="000000"/>
              <w:bottom w:val="single" w:sz="4" w:space="0" w:color="000000"/>
              <w:right w:val="single" w:sz="4" w:space="0" w:color="000000"/>
            </w:tcBorders>
          </w:tcPr>
          <w:p w14:paraId="0406A04B" w14:textId="73CFE714" w:rsidR="00CE57CD" w:rsidRPr="003E2E43" w:rsidRDefault="00CE57CD" w:rsidP="00507EDE">
            <w:pPr>
              <w:spacing w:line="259" w:lineRule="auto"/>
              <w:ind w:left="2"/>
              <w:rPr>
                <w:lang w:val="en-US"/>
              </w:rPr>
            </w:pPr>
            <w:r>
              <w:rPr>
                <w:sz w:val="18"/>
              </w:rPr>
              <w:fldChar w:fldCharType="begin" w:fldLock="1"/>
            </w:r>
            <w:r>
              <w:rPr>
                <w:sz w:val="18"/>
                <w:lang w:val="en-US"/>
              </w:rPr>
              <w:instrText>ADDIN CSL_CITATION {"citationItems":[{"id":"ITEM-1","itemData":{"DOI":"10.14744/nci.2017.92668","ISSN":"21484902","abstract":"OBJECTIVE The aim of this study was to determine the association of problematic internet use with attention deficit hyperactivity disorder (ADHD), personal risk factors, and familial factors and compare with a healthy control group and investigate the risk factors. METHODS The study sample consisted of 34 children aged 12-16 years and their families who applied to Ankara University Faculty of Medicine Department of Child and Adolescent Psychiatry with the diagnosis of ADHD. The control group consisted of 36 junior high and high school children aged 12-16 years and their families. The control group was matched with the ADHD group for age and sex. The Kiddie Schedule for Affective Disorders and Schizophrenia Present and LifetimeVersion (K-SADS-PL) version was used according to the Diagnostic and Statistical Manual of Mental Disorders (DSM)-IV criteria for patients with ADHD and the control group. Internet/Computer Use Assessment Questionnaire for Children/Adolescents, the Strengths and Difficulties Questionnaire adolescent form (SDQ), and Online Cognition Scale (OCS) were applied to children. Internet/Computer Use Assessment Questionnaire for Parents and SDQ-parent form and Family Assessment (FAS) were applied to the parents. RESULTS Weekly internet usage was higher in the ADHD group than the control group. The OCS total scores and subscale scores were significantly higher in the ADHD group. The subscales of SDQ hyperactivity, conduct problems, and peer problems were significantly higher in the ADHD group. FAS-general functions, communication, roles and behavior control subscale scores were higher in the ADHD group. There was no significant difference between groups regarding the internet usage in the daily life, with the availability of a computer and internet at home. In the ADHD group, there was a significant correlation between the OC</w:instrText>
            </w:r>
            <w:r w:rsidRPr="00007EE4">
              <w:rPr>
                <w:sz w:val="18"/>
                <w:lang w:val="en-US"/>
              </w:rPr>
              <w:instrText>S scores, weekly internet usage, and psychiatric comorbidities Oppositional Defiant Disorder and Conduct Disorder. Also, affective responsiveness subscale scores of FAS were significantly correlated with OCS scores in the ADHD group. CONCLUSION In this study, it was noted that problematic internet use was more frequent in ADHD. During ADHD treatment, problematic internet use may interfere in the treatment goals. Interventions to problematic internet use should consider familial emotional expression studies.","author":[{"dropping-particle":"","family":"Çakmak","given":"Fatma Hülya","non-dropping-particle":"","parse-names":false,"suffix":""},{"dropping-particle":"","family":"Gul","given":"H","non-dropping-particle":"","parse-names":false,"suffix":""}],"container-title":"Northern Clinics of Istanbul","id":"ITEM-1","issue":"4","issued":{"date-parts":[["2017"]]},"page":"302","publisher":"Kare Publishing","title":"Factors Associated with Problematic İnternet Use among Children and Adolescents with Attention Deficit Hyperactivity Disorder","type":"article-journal","volume":"5"},"uris":["http://www.mendeley.com/documents/?uuid=d7d54779-5611-3e98-bf0c-2b077d2a4230"]}],"mendeley":{"formattedCitation":"(Çakmak &amp; Gul, 2017)","manualFormatting":"Çakmak &amp; Gul (2018)","plainTextFormattedCitation":"(Çakmak &amp; Gul, 2017)","previouslyFormattedCitation":"(Çakmak &amp; Gul, 2017)"},"properties":{"noteIndex":0},"schema":"https://github.com/citation-style-language/schema/raw/master/csl-citation.json"}</w:instrText>
            </w:r>
            <w:r>
              <w:rPr>
                <w:sz w:val="18"/>
              </w:rPr>
              <w:fldChar w:fldCharType="separate"/>
            </w:r>
            <w:r w:rsidRPr="00A66A6F">
              <w:rPr>
                <w:noProof/>
                <w:sz w:val="18"/>
                <w:lang w:val="en-US"/>
              </w:rPr>
              <w:t>Çakmak</w:t>
            </w:r>
            <w:r w:rsidRPr="000B5710">
              <w:rPr>
                <w:noProof/>
                <w:sz w:val="18"/>
                <w:lang w:val="en-US"/>
              </w:rPr>
              <w:t xml:space="preserve"> &amp; Gul (</w:t>
            </w:r>
            <w:r w:rsidRPr="00851FCA">
              <w:rPr>
                <w:noProof/>
                <w:sz w:val="18"/>
                <w:lang w:val="en-US"/>
              </w:rPr>
              <w:t>2018</w:t>
            </w:r>
            <w:r w:rsidRPr="0082653F">
              <w:rPr>
                <w:noProof/>
                <w:sz w:val="18"/>
                <w:lang w:val="en-US"/>
              </w:rPr>
              <w:t>)</w:t>
            </w:r>
            <w:r>
              <w:rPr>
                <w:sz w:val="18"/>
              </w:rPr>
              <w:fldChar w:fldCharType="end"/>
            </w:r>
          </w:p>
        </w:tc>
        <w:tc>
          <w:tcPr>
            <w:tcW w:w="551" w:type="dxa"/>
          </w:tcPr>
          <w:p w14:paraId="0D400D5A" w14:textId="68FB707D" w:rsidR="00CE57CD" w:rsidRPr="003E2E43" w:rsidRDefault="00CE57CD" w:rsidP="00846754">
            <w:pPr>
              <w:rPr>
                <w:lang w:val="en-US"/>
              </w:rPr>
            </w:pPr>
            <w:r>
              <w:rPr>
                <w:lang w:val="en-US"/>
              </w:rPr>
              <w:t>+</w:t>
            </w:r>
          </w:p>
        </w:tc>
        <w:tc>
          <w:tcPr>
            <w:tcW w:w="567" w:type="dxa"/>
          </w:tcPr>
          <w:p w14:paraId="40BE64C0" w14:textId="7A927CFC" w:rsidR="00CE57CD" w:rsidRDefault="00CE57CD" w:rsidP="00846754">
            <w:pPr>
              <w:rPr>
                <w:lang w:val="en-US"/>
              </w:rPr>
            </w:pPr>
            <w:r>
              <w:rPr>
                <w:lang w:val="en-US"/>
              </w:rPr>
              <w:t>+</w:t>
            </w:r>
          </w:p>
        </w:tc>
        <w:tc>
          <w:tcPr>
            <w:tcW w:w="567" w:type="dxa"/>
          </w:tcPr>
          <w:p w14:paraId="7AFD3052" w14:textId="7DFD3486" w:rsidR="00CE57CD" w:rsidRDefault="00CE57CD" w:rsidP="00846754">
            <w:pPr>
              <w:rPr>
                <w:lang w:val="en-US"/>
              </w:rPr>
            </w:pPr>
            <w:r>
              <w:rPr>
                <w:lang w:val="en-US"/>
              </w:rPr>
              <w:t>+</w:t>
            </w:r>
          </w:p>
        </w:tc>
        <w:tc>
          <w:tcPr>
            <w:tcW w:w="567" w:type="dxa"/>
          </w:tcPr>
          <w:p w14:paraId="2130616F" w14:textId="784449FB" w:rsidR="00CE57CD" w:rsidRDefault="00CE57CD" w:rsidP="00846754">
            <w:pPr>
              <w:rPr>
                <w:lang w:val="en-US"/>
              </w:rPr>
            </w:pPr>
            <w:r>
              <w:rPr>
                <w:lang w:val="en-US"/>
              </w:rPr>
              <w:t>+</w:t>
            </w:r>
          </w:p>
        </w:tc>
        <w:tc>
          <w:tcPr>
            <w:tcW w:w="567" w:type="dxa"/>
          </w:tcPr>
          <w:p w14:paraId="37BFE8CB" w14:textId="505BC15A" w:rsidR="00CE57CD" w:rsidRDefault="00CE57CD" w:rsidP="00846754">
            <w:pPr>
              <w:rPr>
                <w:lang w:val="en-US"/>
              </w:rPr>
            </w:pPr>
            <w:r>
              <w:rPr>
                <w:lang w:val="en-US"/>
              </w:rPr>
              <w:t>+</w:t>
            </w:r>
          </w:p>
        </w:tc>
        <w:tc>
          <w:tcPr>
            <w:tcW w:w="567" w:type="dxa"/>
          </w:tcPr>
          <w:p w14:paraId="3B70A1FA" w14:textId="6B6563CE" w:rsidR="00CE57CD" w:rsidRDefault="00EF731F" w:rsidP="00846754">
            <w:pPr>
              <w:rPr>
                <w:lang w:val="en-US"/>
              </w:rPr>
            </w:pPr>
            <w:r>
              <w:rPr>
                <w:lang w:val="en-US"/>
              </w:rPr>
              <w:t>+</w:t>
            </w:r>
          </w:p>
        </w:tc>
        <w:tc>
          <w:tcPr>
            <w:tcW w:w="992" w:type="dxa"/>
          </w:tcPr>
          <w:p w14:paraId="475D9C2D" w14:textId="65BDBFB6" w:rsidR="00CE57CD" w:rsidRDefault="00CE57CD" w:rsidP="00846754">
            <w:pPr>
              <w:rPr>
                <w:lang w:val="en-US"/>
              </w:rPr>
            </w:pPr>
            <w:r>
              <w:rPr>
                <w:lang w:val="en-US"/>
              </w:rPr>
              <w:t>+</w:t>
            </w:r>
          </w:p>
          <w:p w14:paraId="6D4D00B2" w14:textId="5B7968F3" w:rsidR="00CE57CD" w:rsidRPr="003E2E43" w:rsidRDefault="00CE57CD" w:rsidP="00846754">
            <w:pPr>
              <w:rPr>
                <w:lang w:val="en-US"/>
              </w:rPr>
            </w:pPr>
          </w:p>
        </w:tc>
        <w:tc>
          <w:tcPr>
            <w:tcW w:w="567" w:type="dxa"/>
          </w:tcPr>
          <w:p w14:paraId="213CAE8F" w14:textId="4C072491" w:rsidR="00CE57CD" w:rsidRDefault="00CE57CD" w:rsidP="00846754">
            <w:pPr>
              <w:rPr>
                <w:lang w:val="en-US"/>
              </w:rPr>
            </w:pPr>
            <w:r>
              <w:rPr>
                <w:lang w:val="en-US"/>
              </w:rPr>
              <w:t>+</w:t>
            </w:r>
          </w:p>
          <w:p w14:paraId="3E20A60C" w14:textId="3F5EA970" w:rsidR="00CE57CD" w:rsidRPr="003E2E43" w:rsidRDefault="00CE57CD" w:rsidP="00846754">
            <w:pPr>
              <w:rPr>
                <w:lang w:val="en-US"/>
              </w:rPr>
            </w:pPr>
          </w:p>
        </w:tc>
        <w:tc>
          <w:tcPr>
            <w:tcW w:w="567" w:type="dxa"/>
          </w:tcPr>
          <w:p w14:paraId="4366730E" w14:textId="6CA9B4EE" w:rsidR="00CE57CD" w:rsidRDefault="00CE57CD" w:rsidP="00846754">
            <w:pPr>
              <w:rPr>
                <w:lang w:val="en-US"/>
              </w:rPr>
            </w:pPr>
            <w:r>
              <w:rPr>
                <w:lang w:val="en-US"/>
              </w:rPr>
              <w:t>+</w:t>
            </w:r>
          </w:p>
        </w:tc>
        <w:tc>
          <w:tcPr>
            <w:tcW w:w="567" w:type="dxa"/>
          </w:tcPr>
          <w:p w14:paraId="6F349F06" w14:textId="1A413A58" w:rsidR="00CE57CD" w:rsidRDefault="00CE57CD" w:rsidP="00846754">
            <w:pPr>
              <w:rPr>
                <w:lang w:val="en-US"/>
              </w:rPr>
            </w:pPr>
            <w:r>
              <w:rPr>
                <w:lang w:val="en-US"/>
              </w:rPr>
              <w:t>-</w:t>
            </w:r>
          </w:p>
        </w:tc>
        <w:tc>
          <w:tcPr>
            <w:tcW w:w="1134" w:type="dxa"/>
          </w:tcPr>
          <w:p w14:paraId="058EFE18" w14:textId="0A977372" w:rsidR="00CE57CD" w:rsidRPr="003E2E43" w:rsidRDefault="00CE57CD" w:rsidP="00846754">
            <w:pPr>
              <w:rPr>
                <w:lang w:val="en-US"/>
              </w:rPr>
            </w:pPr>
            <w:r>
              <w:rPr>
                <w:lang w:val="en-US"/>
              </w:rPr>
              <w:t>+</w:t>
            </w:r>
          </w:p>
        </w:tc>
        <w:tc>
          <w:tcPr>
            <w:tcW w:w="1134" w:type="dxa"/>
          </w:tcPr>
          <w:p w14:paraId="511BCA43" w14:textId="587E7AE3" w:rsidR="00CE57CD" w:rsidRDefault="00CE57CD" w:rsidP="00846754">
            <w:pPr>
              <w:rPr>
                <w:lang w:val="en-US"/>
              </w:rPr>
            </w:pPr>
            <w:r>
              <w:rPr>
                <w:lang w:val="en-US"/>
              </w:rPr>
              <w:t>+</w:t>
            </w:r>
          </w:p>
        </w:tc>
        <w:tc>
          <w:tcPr>
            <w:tcW w:w="1134" w:type="dxa"/>
          </w:tcPr>
          <w:p w14:paraId="248D438F" w14:textId="28A806DB" w:rsidR="00CE57CD" w:rsidRDefault="00CE57CD" w:rsidP="00846754">
            <w:pPr>
              <w:rPr>
                <w:lang w:val="en-US"/>
              </w:rPr>
            </w:pPr>
            <w:r>
              <w:rPr>
                <w:lang w:val="en-US"/>
              </w:rPr>
              <w:t>+</w:t>
            </w:r>
          </w:p>
          <w:p w14:paraId="59B68920" w14:textId="35B9CF1E" w:rsidR="00CE57CD" w:rsidRPr="003E2E43" w:rsidRDefault="00CE57CD" w:rsidP="00846754">
            <w:pPr>
              <w:rPr>
                <w:lang w:val="en-US"/>
              </w:rPr>
            </w:pPr>
          </w:p>
        </w:tc>
        <w:tc>
          <w:tcPr>
            <w:tcW w:w="993" w:type="dxa"/>
          </w:tcPr>
          <w:p w14:paraId="4AB7897C" w14:textId="73EDF194" w:rsidR="00CE57CD" w:rsidRPr="003E2E43" w:rsidRDefault="00CE57CD" w:rsidP="0070251F">
            <w:pPr>
              <w:rPr>
                <w:lang w:val="en-US"/>
              </w:rPr>
            </w:pPr>
            <w:r>
              <w:rPr>
                <w:lang w:val="en-US"/>
              </w:rPr>
              <w:t xml:space="preserve">+ </w:t>
            </w:r>
          </w:p>
        </w:tc>
        <w:tc>
          <w:tcPr>
            <w:tcW w:w="992" w:type="dxa"/>
          </w:tcPr>
          <w:p w14:paraId="06A9DF09" w14:textId="4B3BF6C0" w:rsidR="00CE57CD" w:rsidRDefault="00CE57CD" w:rsidP="00846754">
            <w:pPr>
              <w:rPr>
                <w:lang w:val="en-US"/>
              </w:rPr>
            </w:pPr>
            <w:r>
              <w:rPr>
                <w:lang w:val="en-US"/>
              </w:rPr>
              <w:t>+</w:t>
            </w:r>
          </w:p>
        </w:tc>
        <w:tc>
          <w:tcPr>
            <w:tcW w:w="1843" w:type="dxa"/>
          </w:tcPr>
          <w:p w14:paraId="5649B269" w14:textId="255345CF" w:rsidR="00CE57CD" w:rsidRPr="0058541A" w:rsidRDefault="00CE57CD" w:rsidP="00846754">
            <w:pPr>
              <w:rPr>
                <w:sz w:val="18"/>
                <w:szCs w:val="18"/>
                <w:lang w:val="en-US"/>
              </w:rPr>
            </w:pPr>
            <w:r w:rsidRPr="0058541A">
              <w:rPr>
                <w:sz w:val="18"/>
                <w:szCs w:val="18"/>
                <w:lang w:val="en-US"/>
              </w:rPr>
              <w:t>Factors associated with PUI</w:t>
            </w:r>
          </w:p>
        </w:tc>
      </w:tr>
      <w:tr w:rsidR="00233E57" w:rsidRPr="003E2E43" w14:paraId="3ADE27EE" w14:textId="5A9B5954" w:rsidTr="00B545E2">
        <w:tc>
          <w:tcPr>
            <w:tcW w:w="1287" w:type="dxa"/>
            <w:tcBorders>
              <w:top w:val="single" w:sz="4" w:space="0" w:color="000000"/>
              <w:left w:val="single" w:sz="4" w:space="0" w:color="000000"/>
              <w:bottom w:val="single" w:sz="4" w:space="0" w:color="000000"/>
              <w:right w:val="single" w:sz="4" w:space="0" w:color="000000"/>
            </w:tcBorders>
          </w:tcPr>
          <w:p w14:paraId="52E191CB" w14:textId="5290562F" w:rsidR="00CE57CD" w:rsidRPr="003E2E43" w:rsidRDefault="00CE57CD" w:rsidP="00507EDE">
            <w:pPr>
              <w:spacing w:line="259" w:lineRule="auto"/>
              <w:ind w:left="2"/>
              <w:rPr>
                <w:lang w:val="en-US"/>
              </w:rPr>
            </w:pPr>
            <w:r>
              <w:rPr>
                <w:sz w:val="18"/>
              </w:rPr>
              <w:fldChar w:fldCharType="begin" w:fldLock="1"/>
            </w:r>
            <w:r>
              <w:rPr>
                <w:sz w:val="18"/>
                <w:lang w:val="en-US"/>
              </w:rPr>
              <w:instrText>ADDIN CSL_CITATION {"citationItems":[{"id":"ITEM-1","itemData":{"DOI":"10.1080/24750573.2017.1383706","ISSN":"2475-0573","abstract":"OBJECTIVE: In the last decade, using social network sites (SNSs) has grown and become an integral part of daily routine for adolescents. As known, ADHD is a major public health problem for all addiction types, including the Internet and SNSs addiction. Our aim was to examine the effect of ADHD, impulsivity types, using motivations, internalizing and externalizing symptoms on Facebook (FB) overuse and FB addiction among adolescents. METHODS: Participants were recruited from ADHD and non-ADHD adolescents who were applied to the child and adolescent psychiatry and have an active FB account. We used FB Use and Motivations Form, the Barratt Impulsiveness Scale (BIS), Bergen FB Addiction Scale (BFAS) and Conners-Wells’ Adolescent Self-Report Scale-Long form (CASS:L). RESULTS: Our results indicated that ADHD adolescents have more fake FB accounts, have their own accounts for longer time, are using FB for more motivation types and FB overuse is more frequent than in non-ADHD counterparts. According to the degree of FB use, we have shown that adolescents with FB overuse behaviour have more externalizing symptoms and have higher CASS:L and Barrat impulsivity scores than others. Risk factors for FB overuse are: having a fake FB account and having higher ADHD index scores; risk factors for FB addiction are: higher attentional impulsivity, higher conduct problems scores and higher ADHD index scores. CONCLUSIONS: The results of this study have improved our understanding about the risk factors of a new behavioural addiction type among adolescents.","author":[{"dropping-particle":"","family":"Gul","given":"Hesna","non-dropping-particle":"","parse-names":false,"suffix":""},{"dropping-particle":"","family":"Yurumez Solmaz","given":"Esra","non-dropping-particle":"","parse-names":false,"suffix":""},{"dropping-particle":"","family":"Gul","given":"Ahmet","non-dropping-particle":"","parse-names":false,"suffix":""},{"dropping-particle":"","family":"Oner","given":"Ozgur","non-dropping-particle":"","parse-names":false,"suffix":""}],"container-title":"Psychiatry and Clinical Psychopharmacology","id":"ITEM-1","issue":"1","issued":{"date-parts":[["2018","1","2"]]},"page":"80-90","publisher":"Taylor and Francis Ltd.","title":"Facebook overuse and addiction among Turkish adolescents: are ADHD and ADHD-related problems risk factors?","type":"article-journal","volume":"28"},"uris":["http://www.mendeley.com/documents/?uuid=a9dad484-6185-3718-8411-84faaf89fd9f"]}],"mendeley":{"formattedCitation":"(Gul et al., 2018)","manualFormatting":"Gul et al., (2018)","plainTextFormattedCitation":"(Gul et al., 2018)","previouslyFormattedCitation":"(Gul et al., 2018)"},"properties":{"noteIndex":0},"schema":"https://github.com/citation-style-language/schema/raw/master/csl-citation.json"}</w:instrText>
            </w:r>
            <w:r>
              <w:rPr>
                <w:sz w:val="18"/>
              </w:rPr>
              <w:fldChar w:fldCharType="separate"/>
            </w:r>
            <w:r w:rsidRPr="00BC392D">
              <w:rPr>
                <w:noProof/>
                <w:sz w:val="18"/>
                <w:lang w:val="en-US"/>
              </w:rPr>
              <w:t>Gul et al., (2018)</w:t>
            </w:r>
            <w:r>
              <w:rPr>
                <w:sz w:val="18"/>
              </w:rPr>
              <w:fldChar w:fldCharType="end"/>
            </w:r>
            <w:r w:rsidRPr="00BC392D">
              <w:rPr>
                <w:sz w:val="18"/>
                <w:lang w:val="en-US"/>
              </w:rPr>
              <w:t xml:space="preserve"> </w:t>
            </w:r>
          </w:p>
        </w:tc>
        <w:tc>
          <w:tcPr>
            <w:tcW w:w="551" w:type="dxa"/>
          </w:tcPr>
          <w:p w14:paraId="32A2FA3B" w14:textId="4F0B20F4" w:rsidR="00CE57CD" w:rsidRPr="003E2E43" w:rsidRDefault="00CE57CD" w:rsidP="00846754">
            <w:pPr>
              <w:rPr>
                <w:lang w:val="en-US"/>
              </w:rPr>
            </w:pPr>
            <w:r>
              <w:rPr>
                <w:lang w:val="en-US"/>
              </w:rPr>
              <w:t>+</w:t>
            </w:r>
          </w:p>
        </w:tc>
        <w:tc>
          <w:tcPr>
            <w:tcW w:w="567" w:type="dxa"/>
          </w:tcPr>
          <w:p w14:paraId="2899F49D" w14:textId="63952328" w:rsidR="00CE57CD" w:rsidRDefault="00CE57CD" w:rsidP="00846754">
            <w:pPr>
              <w:rPr>
                <w:lang w:val="en-US"/>
              </w:rPr>
            </w:pPr>
            <w:r>
              <w:rPr>
                <w:lang w:val="en-US"/>
              </w:rPr>
              <w:t>+</w:t>
            </w:r>
          </w:p>
        </w:tc>
        <w:tc>
          <w:tcPr>
            <w:tcW w:w="567" w:type="dxa"/>
          </w:tcPr>
          <w:p w14:paraId="01FD10D1" w14:textId="09047E5B" w:rsidR="00CE57CD" w:rsidRDefault="00CE57CD" w:rsidP="00846754">
            <w:pPr>
              <w:rPr>
                <w:lang w:val="en-US"/>
              </w:rPr>
            </w:pPr>
            <w:r>
              <w:rPr>
                <w:lang w:val="en-US"/>
              </w:rPr>
              <w:t>+</w:t>
            </w:r>
          </w:p>
        </w:tc>
        <w:tc>
          <w:tcPr>
            <w:tcW w:w="567" w:type="dxa"/>
          </w:tcPr>
          <w:p w14:paraId="7649A5C9" w14:textId="45B09E1E" w:rsidR="00CE57CD" w:rsidRDefault="00CE57CD" w:rsidP="00846754">
            <w:pPr>
              <w:rPr>
                <w:lang w:val="en-US"/>
              </w:rPr>
            </w:pPr>
            <w:r>
              <w:rPr>
                <w:lang w:val="en-US"/>
              </w:rPr>
              <w:t>+</w:t>
            </w:r>
          </w:p>
        </w:tc>
        <w:tc>
          <w:tcPr>
            <w:tcW w:w="567" w:type="dxa"/>
          </w:tcPr>
          <w:p w14:paraId="711FEFE5" w14:textId="47BA4087" w:rsidR="00CE57CD" w:rsidRDefault="00CE57CD" w:rsidP="00846754">
            <w:pPr>
              <w:rPr>
                <w:lang w:val="en-US"/>
              </w:rPr>
            </w:pPr>
            <w:r>
              <w:rPr>
                <w:lang w:val="en-US"/>
              </w:rPr>
              <w:t>+</w:t>
            </w:r>
          </w:p>
        </w:tc>
        <w:tc>
          <w:tcPr>
            <w:tcW w:w="567" w:type="dxa"/>
          </w:tcPr>
          <w:p w14:paraId="65847EF8" w14:textId="5855FAA8" w:rsidR="00CE57CD" w:rsidRDefault="00CE57CD" w:rsidP="00846754">
            <w:pPr>
              <w:rPr>
                <w:lang w:val="en-US"/>
              </w:rPr>
            </w:pPr>
            <w:r>
              <w:rPr>
                <w:lang w:val="en-US"/>
              </w:rPr>
              <w:t>+</w:t>
            </w:r>
          </w:p>
        </w:tc>
        <w:tc>
          <w:tcPr>
            <w:tcW w:w="992" w:type="dxa"/>
          </w:tcPr>
          <w:p w14:paraId="316668F9" w14:textId="6B02CD22" w:rsidR="00CE57CD" w:rsidRPr="003E2E43" w:rsidRDefault="00CE57CD" w:rsidP="00846754">
            <w:pPr>
              <w:rPr>
                <w:lang w:val="en-US"/>
              </w:rPr>
            </w:pPr>
            <w:r>
              <w:rPr>
                <w:lang w:val="en-US"/>
              </w:rPr>
              <w:t>+</w:t>
            </w:r>
          </w:p>
        </w:tc>
        <w:tc>
          <w:tcPr>
            <w:tcW w:w="567" w:type="dxa"/>
          </w:tcPr>
          <w:p w14:paraId="40D5F37F" w14:textId="6B4C0E68" w:rsidR="00CE57CD" w:rsidRPr="003E2E43" w:rsidRDefault="00CE57CD" w:rsidP="00846754">
            <w:pPr>
              <w:rPr>
                <w:lang w:val="en-US"/>
              </w:rPr>
            </w:pPr>
            <w:r>
              <w:rPr>
                <w:lang w:val="en-US"/>
              </w:rPr>
              <w:t>+</w:t>
            </w:r>
          </w:p>
        </w:tc>
        <w:tc>
          <w:tcPr>
            <w:tcW w:w="567" w:type="dxa"/>
          </w:tcPr>
          <w:p w14:paraId="01F015A3" w14:textId="6D74060C" w:rsidR="00CE57CD" w:rsidRDefault="00CE57CD" w:rsidP="00846754">
            <w:pPr>
              <w:rPr>
                <w:lang w:val="en-US"/>
              </w:rPr>
            </w:pPr>
            <w:r>
              <w:rPr>
                <w:lang w:val="en-US"/>
              </w:rPr>
              <w:t>+</w:t>
            </w:r>
          </w:p>
        </w:tc>
        <w:tc>
          <w:tcPr>
            <w:tcW w:w="567" w:type="dxa"/>
          </w:tcPr>
          <w:p w14:paraId="470068CE" w14:textId="2645E9DE" w:rsidR="00CE57CD" w:rsidRDefault="00CE57CD" w:rsidP="00846754">
            <w:pPr>
              <w:rPr>
                <w:lang w:val="en-US"/>
              </w:rPr>
            </w:pPr>
            <w:r>
              <w:rPr>
                <w:lang w:val="en-US"/>
              </w:rPr>
              <w:t>+</w:t>
            </w:r>
          </w:p>
        </w:tc>
        <w:tc>
          <w:tcPr>
            <w:tcW w:w="1134" w:type="dxa"/>
          </w:tcPr>
          <w:p w14:paraId="6AEB1D36" w14:textId="50C59560" w:rsidR="00CE57CD" w:rsidRPr="003E2E43" w:rsidRDefault="00CE57CD" w:rsidP="00846754">
            <w:pPr>
              <w:rPr>
                <w:lang w:val="en-US"/>
              </w:rPr>
            </w:pPr>
            <w:r>
              <w:rPr>
                <w:lang w:val="en-US"/>
              </w:rPr>
              <w:t>+</w:t>
            </w:r>
          </w:p>
        </w:tc>
        <w:tc>
          <w:tcPr>
            <w:tcW w:w="1134" w:type="dxa"/>
          </w:tcPr>
          <w:p w14:paraId="41BCFE0C" w14:textId="426F665C" w:rsidR="00CE57CD" w:rsidRDefault="00CE57CD" w:rsidP="00846754">
            <w:pPr>
              <w:rPr>
                <w:lang w:val="en-US"/>
              </w:rPr>
            </w:pPr>
            <w:r>
              <w:rPr>
                <w:lang w:val="en-US"/>
              </w:rPr>
              <w:t>+</w:t>
            </w:r>
          </w:p>
        </w:tc>
        <w:tc>
          <w:tcPr>
            <w:tcW w:w="1134" w:type="dxa"/>
          </w:tcPr>
          <w:p w14:paraId="58CC84CC" w14:textId="322B49DA" w:rsidR="00CE57CD" w:rsidRPr="003E2E43" w:rsidRDefault="00CE57CD" w:rsidP="00846754">
            <w:pPr>
              <w:rPr>
                <w:lang w:val="en-US"/>
              </w:rPr>
            </w:pPr>
            <w:r>
              <w:rPr>
                <w:lang w:val="en-US"/>
              </w:rPr>
              <w:t xml:space="preserve"> +</w:t>
            </w:r>
          </w:p>
        </w:tc>
        <w:tc>
          <w:tcPr>
            <w:tcW w:w="993" w:type="dxa"/>
          </w:tcPr>
          <w:p w14:paraId="390F5A68" w14:textId="4713EF63" w:rsidR="00CE57CD" w:rsidRPr="003E2E43" w:rsidRDefault="00CE57CD" w:rsidP="00846754">
            <w:pPr>
              <w:rPr>
                <w:lang w:val="en-US"/>
              </w:rPr>
            </w:pPr>
            <w:r>
              <w:rPr>
                <w:lang w:val="en-US"/>
              </w:rPr>
              <w:t>+</w:t>
            </w:r>
          </w:p>
        </w:tc>
        <w:tc>
          <w:tcPr>
            <w:tcW w:w="992" w:type="dxa"/>
          </w:tcPr>
          <w:p w14:paraId="087F818C" w14:textId="528A6555" w:rsidR="00CE57CD" w:rsidRDefault="00CE57CD" w:rsidP="00846754">
            <w:pPr>
              <w:rPr>
                <w:lang w:val="en-US"/>
              </w:rPr>
            </w:pPr>
            <w:r>
              <w:rPr>
                <w:lang w:val="en-US"/>
              </w:rPr>
              <w:t>+</w:t>
            </w:r>
          </w:p>
        </w:tc>
        <w:tc>
          <w:tcPr>
            <w:tcW w:w="1843" w:type="dxa"/>
          </w:tcPr>
          <w:p w14:paraId="2BCAF7C2" w14:textId="5FF40668" w:rsidR="00CE57CD" w:rsidRPr="0058541A" w:rsidRDefault="00CE57CD" w:rsidP="00846754">
            <w:pPr>
              <w:rPr>
                <w:sz w:val="18"/>
                <w:szCs w:val="18"/>
                <w:lang w:val="en-US"/>
              </w:rPr>
            </w:pPr>
            <w:r w:rsidRPr="0058541A">
              <w:rPr>
                <w:sz w:val="18"/>
                <w:szCs w:val="18"/>
                <w:lang w:val="en-US"/>
              </w:rPr>
              <w:t xml:space="preserve">Facebook </w:t>
            </w:r>
            <w:r w:rsidR="00B545E2">
              <w:rPr>
                <w:sz w:val="18"/>
                <w:szCs w:val="18"/>
                <w:lang w:val="en-US"/>
              </w:rPr>
              <w:t>addiction</w:t>
            </w:r>
          </w:p>
        </w:tc>
      </w:tr>
      <w:tr w:rsidR="00233E57" w:rsidRPr="00F04AA2" w14:paraId="13B81302" w14:textId="77B9CDCD" w:rsidTr="00B545E2">
        <w:tc>
          <w:tcPr>
            <w:tcW w:w="1287" w:type="dxa"/>
            <w:tcBorders>
              <w:top w:val="single" w:sz="4" w:space="0" w:color="000000"/>
              <w:left w:val="single" w:sz="4" w:space="0" w:color="000000"/>
              <w:bottom w:val="single" w:sz="4" w:space="0" w:color="000000"/>
              <w:right w:val="single" w:sz="4" w:space="0" w:color="000000"/>
            </w:tcBorders>
          </w:tcPr>
          <w:p w14:paraId="77AEA5B5" w14:textId="06472E3B" w:rsidR="00CE57CD" w:rsidRPr="003E2E43" w:rsidRDefault="00CE57CD" w:rsidP="00507EDE">
            <w:pPr>
              <w:spacing w:line="259" w:lineRule="auto"/>
              <w:ind w:left="2"/>
              <w:rPr>
                <w:lang w:val="en-US"/>
              </w:rPr>
            </w:pPr>
            <w:r>
              <w:rPr>
                <w:sz w:val="18"/>
              </w:rPr>
              <w:lastRenderedPageBreak/>
              <w:fldChar w:fldCharType="begin" w:fldLock="1"/>
            </w:r>
            <w:r w:rsidRPr="00BC392D">
              <w:rPr>
                <w:sz w:val="18"/>
                <w:lang w:val="en-US"/>
              </w:rPr>
              <w:instrText>ADDIN CSL_CITATION {"citationItems":[{"id":"ITEM-1","itemData":{"DOI":"10.1097/JCMA.0000000000000278","ISSN":"17287731","PMID":"32101895","abstract":"Background: Problematic smartphone use is more prevalent in children than before. This study aimed to evaluate the reliability and validity of the Chinese version of the Smartphone Addiction Proneness Scale (SAPS). Methods: We recruited 319 students aged 9 to 12 years including 70 attention-deficit/ hyperactivity disorder subjects at a university hospital and 249 controls from elementary school. Finally, 164 males and 138 females were collected for data analysis with mean age of 10.99 ± 0.88 years. Item analysis, exploratory factor analysis, internal consistency test, and t test were performed to verify the reliability and validity of the SAPS-Chinese version. Correlations were examined for relation between the score in the SAPS-Chinese version and the Diagnostic and Statistical Manual of Mental Disorders, Fifth Edition diagnostic criteria. Results: Factor analysis showed two factors: problematic use–associated behaviors and impaired daily functions. Item analysis for every item in the SAPS-Chinese version showed significant differences in t values (p &lt; 0</w:instrText>
            </w:r>
            <w:r>
              <w:rPr>
                <w:sz w:val="18"/>
                <w:lang w:val="fr-CH"/>
              </w:rPr>
              <w:instrText>.001) and high correlation in all items (r = 0.37-0.79). The Kaiser-Meyer-Olkin (KMO) was equal to 0.94 and Bartlett’s test of Sphericity was significant (p &lt; 0.001). Cronbach’s α for the SAPS-Chinese version was 0.93. It revealed high reliability and validity. Conclusion: The SAPS-Chinese version is reliable, valid, and suitable for clinical and research uses with satisfactory properties. Applying the modified SAPS-Chinese version offers early detection of problematic smartphone use.","author":[{"dropping-particle":"","family":"Huang","given":"Yu Chieh","non-dropping-particle":"","parse-names":false,"suffix":""},{"dropping-particle":"","family":"Hu","given":"Sz Chi","non-dropping-particle":"","parse-names":false,"suffix":""},{"dropping-particle":"","family":"Shyu","given":"Li Yu","non-dropping-particle":"","parse-names":false,"suffix":""},{"dropping-particle":"Bin","family":"Yeh","given":"Chin","non-dropping-particle":"","parse-names":false,"suffix":""}],"container-title":"Journal of the Chinese Medical Association","id":"ITEM-1","issue":"4","issued":{"date-parts":[["2020","4","1"]]},"page":"411-416","publisher":"Wolters Kluwer Health","title":"Increased problematic smartphone use among children with attention-deficit/hyperactivity disorder in the community: The utility of Chinese version of Smartphone Addiction Proneness Scale","type":"article-journal","volume":"83"},"uris":["http://www.mendeley.com/documents/?uuid=ef058e52-93ae-392d-89fe-a6d0224f0a34"]}],"mendeley":{"formattedCitation":"(Huang et al., 2020)","manualFormatting":"Huang et al. (2020)","plainTextFormattedCitation":"(Huang et al., 2020)","previouslyFormattedCitation":"(Huang et al., 2020)"},"properties":{"noteIndex":0},"schema":"https://github.com/citation-style-language/schema/raw/master/csl-citation.json"}</w:instrText>
            </w:r>
            <w:r>
              <w:rPr>
                <w:sz w:val="18"/>
              </w:rPr>
              <w:fldChar w:fldCharType="separate"/>
            </w:r>
            <w:r w:rsidRPr="00432A62">
              <w:rPr>
                <w:noProof/>
                <w:sz w:val="18"/>
                <w:lang w:val="en-US"/>
              </w:rPr>
              <w:t>Huang e</w:t>
            </w:r>
            <w:r w:rsidRPr="003B5505">
              <w:rPr>
                <w:noProof/>
                <w:sz w:val="18"/>
                <w:lang w:val="en-US"/>
              </w:rPr>
              <w:t>t al.</w:t>
            </w:r>
            <w:r>
              <w:rPr>
                <w:noProof/>
                <w:sz w:val="18"/>
                <w:lang w:val="en-US"/>
              </w:rPr>
              <w:t xml:space="preserve"> (</w:t>
            </w:r>
            <w:r w:rsidRPr="003B5505">
              <w:rPr>
                <w:noProof/>
                <w:sz w:val="18"/>
                <w:lang w:val="en-US"/>
              </w:rPr>
              <w:t>2020)</w:t>
            </w:r>
            <w:r>
              <w:rPr>
                <w:sz w:val="18"/>
              </w:rPr>
              <w:fldChar w:fldCharType="end"/>
            </w:r>
          </w:p>
        </w:tc>
        <w:tc>
          <w:tcPr>
            <w:tcW w:w="551" w:type="dxa"/>
          </w:tcPr>
          <w:p w14:paraId="0217FF34" w14:textId="44F23A84" w:rsidR="00CE57CD" w:rsidRPr="003E2E43" w:rsidRDefault="00CE57CD" w:rsidP="00D50B15">
            <w:pPr>
              <w:rPr>
                <w:lang w:val="en-US"/>
              </w:rPr>
            </w:pPr>
            <w:r w:rsidRPr="003B5505">
              <w:rPr>
                <w:sz w:val="18"/>
                <w:lang w:val="fr-CH"/>
              </w:rPr>
              <w:t xml:space="preserve"> </w:t>
            </w:r>
            <w:r>
              <w:rPr>
                <w:sz w:val="18"/>
                <w:lang w:val="fr-CH"/>
              </w:rPr>
              <w:t>+ </w:t>
            </w:r>
          </w:p>
        </w:tc>
        <w:tc>
          <w:tcPr>
            <w:tcW w:w="567" w:type="dxa"/>
          </w:tcPr>
          <w:p w14:paraId="731FDD40" w14:textId="167BD5E7" w:rsidR="00CE57CD" w:rsidRDefault="00CE57CD" w:rsidP="00846754">
            <w:pPr>
              <w:rPr>
                <w:lang w:val="en-US"/>
              </w:rPr>
            </w:pPr>
            <w:r>
              <w:rPr>
                <w:lang w:val="en-US"/>
              </w:rPr>
              <w:t>+</w:t>
            </w:r>
          </w:p>
        </w:tc>
        <w:tc>
          <w:tcPr>
            <w:tcW w:w="567" w:type="dxa"/>
          </w:tcPr>
          <w:p w14:paraId="576DC130" w14:textId="3974A753" w:rsidR="00CE57CD" w:rsidRDefault="00CE57CD" w:rsidP="00846754">
            <w:pPr>
              <w:rPr>
                <w:lang w:val="en-US"/>
              </w:rPr>
            </w:pPr>
            <w:r>
              <w:rPr>
                <w:lang w:val="en-US"/>
              </w:rPr>
              <w:t>+</w:t>
            </w:r>
          </w:p>
        </w:tc>
        <w:tc>
          <w:tcPr>
            <w:tcW w:w="567" w:type="dxa"/>
          </w:tcPr>
          <w:p w14:paraId="3A5C081D" w14:textId="680076B1" w:rsidR="00CE57CD" w:rsidRDefault="00CE57CD" w:rsidP="00846754">
            <w:pPr>
              <w:rPr>
                <w:lang w:val="en-US"/>
              </w:rPr>
            </w:pPr>
            <w:r>
              <w:rPr>
                <w:lang w:val="en-US"/>
              </w:rPr>
              <w:t>+</w:t>
            </w:r>
          </w:p>
        </w:tc>
        <w:tc>
          <w:tcPr>
            <w:tcW w:w="567" w:type="dxa"/>
          </w:tcPr>
          <w:p w14:paraId="374B2EDA" w14:textId="700008B8" w:rsidR="00CE57CD" w:rsidRDefault="00CE698D" w:rsidP="00846754">
            <w:pPr>
              <w:rPr>
                <w:lang w:val="en-US"/>
              </w:rPr>
            </w:pPr>
            <w:r>
              <w:rPr>
                <w:lang w:val="en-US"/>
              </w:rPr>
              <w:t>+</w:t>
            </w:r>
          </w:p>
        </w:tc>
        <w:tc>
          <w:tcPr>
            <w:tcW w:w="567" w:type="dxa"/>
          </w:tcPr>
          <w:p w14:paraId="751EF659" w14:textId="21345134" w:rsidR="00CE57CD" w:rsidRDefault="00CE57CD" w:rsidP="00846754">
            <w:pPr>
              <w:rPr>
                <w:lang w:val="en-US"/>
              </w:rPr>
            </w:pPr>
            <w:r>
              <w:rPr>
                <w:lang w:val="en-US"/>
              </w:rPr>
              <w:t>-</w:t>
            </w:r>
          </w:p>
        </w:tc>
        <w:tc>
          <w:tcPr>
            <w:tcW w:w="992" w:type="dxa"/>
          </w:tcPr>
          <w:p w14:paraId="6DA61779" w14:textId="6542C234" w:rsidR="00CE57CD" w:rsidRPr="003E2E43" w:rsidRDefault="00CE57CD" w:rsidP="00846754">
            <w:pPr>
              <w:rPr>
                <w:lang w:val="en-US"/>
              </w:rPr>
            </w:pPr>
            <w:r>
              <w:rPr>
                <w:lang w:val="en-US"/>
              </w:rPr>
              <w:t>-</w:t>
            </w:r>
          </w:p>
        </w:tc>
        <w:tc>
          <w:tcPr>
            <w:tcW w:w="567" w:type="dxa"/>
          </w:tcPr>
          <w:p w14:paraId="17DF75E5" w14:textId="3BD5489F" w:rsidR="00CE57CD" w:rsidRPr="003E2E43" w:rsidRDefault="00CE57CD" w:rsidP="00846754">
            <w:pPr>
              <w:rPr>
                <w:lang w:val="en-US"/>
              </w:rPr>
            </w:pPr>
            <w:r>
              <w:rPr>
                <w:lang w:val="en-US"/>
              </w:rPr>
              <w:t>+</w:t>
            </w:r>
          </w:p>
        </w:tc>
        <w:tc>
          <w:tcPr>
            <w:tcW w:w="567" w:type="dxa"/>
          </w:tcPr>
          <w:p w14:paraId="6A76B432" w14:textId="6DFFF7FC" w:rsidR="00CE57CD" w:rsidRPr="003E2E43" w:rsidRDefault="00CE57CD" w:rsidP="00846754">
            <w:pPr>
              <w:rPr>
                <w:lang w:val="en-US"/>
              </w:rPr>
            </w:pPr>
            <w:r>
              <w:rPr>
                <w:lang w:val="en-US"/>
              </w:rPr>
              <w:t>+</w:t>
            </w:r>
          </w:p>
        </w:tc>
        <w:tc>
          <w:tcPr>
            <w:tcW w:w="567" w:type="dxa"/>
          </w:tcPr>
          <w:p w14:paraId="198C7461" w14:textId="0E44CA56" w:rsidR="00CE57CD" w:rsidRPr="003E2E43" w:rsidRDefault="00CE57CD" w:rsidP="00846754">
            <w:pPr>
              <w:rPr>
                <w:lang w:val="en-US"/>
              </w:rPr>
            </w:pPr>
            <w:r>
              <w:rPr>
                <w:lang w:val="en-US"/>
              </w:rPr>
              <w:t>-</w:t>
            </w:r>
          </w:p>
        </w:tc>
        <w:tc>
          <w:tcPr>
            <w:tcW w:w="1134" w:type="dxa"/>
          </w:tcPr>
          <w:p w14:paraId="72BAA330" w14:textId="32D68171" w:rsidR="00CE57CD" w:rsidRPr="003E2E43" w:rsidRDefault="00CE57CD" w:rsidP="00846754">
            <w:pPr>
              <w:rPr>
                <w:lang w:val="en-US"/>
              </w:rPr>
            </w:pPr>
            <w:r>
              <w:rPr>
                <w:lang w:val="en-US"/>
              </w:rPr>
              <w:t>+</w:t>
            </w:r>
          </w:p>
        </w:tc>
        <w:tc>
          <w:tcPr>
            <w:tcW w:w="1134" w:type="dxa"/>
          </w:tcPr>
          <w:p w14:paraId="415EE46F" w14:textId="2D52D393" w:rsidR="00CE57CD" w:rsidRDefault="00CE57CD" w:rsidP="00846754">
            <w:pPr>
              <w:rPr>
                <w:lang w:val="en-US"/>
              </w:rPr>
            </w:pPr>
            <w:r>
              <w:rPr>
                <w:lang w:val="en-US"/>
              </w:rPr>
              <w:t>+</w:t>
            </w:r>
          </w:p>
        </w:tc>
        <w:tc>
          <w:tcPr>
            <w:tcW w:w="1134" w:type="dxa"/>
          </w:tcPr>
          <w:p w14:paraId="7D134FD6" w14:textId="3573DA68" w:rsidR="00CE57CD" w:rsidRPr="00B545E2" w:rsidRDefault="00CE57CD" w:rsidP="00846754">
            <w:pPr>
              <w:rPr>
                <w:sz w:val="18"/>
                <w:szCs w:val="18"/>
                <w:lang w:val="en-US"/>
              </w:rPr>
            </w:pPr>
            <w:r w:rsidRPr="00B545E2">
              <w:rPr>
                <w:sz w:val="18"/>
                <w:szCs w:val="18"/>
                <w:lang w:val="en-US"/>
              </w:rPr>
              <w:t>NA</w:t>
            </w:r>
          </w:p>
        </w:tc>
        <w:tc>
          <w:tcPr>
            <w:tcW w:w="993" w:type="dxa"/>
          </w:tcPr>
          <w:p w14:paraId="68EAB80E" w14:textId="0EBBE636" w:rsidR="00CE57CD" w:rsidRPr="00B545E2" w:rsidRDefault="00CE57CD" w:rsidP="00846754">
            <w:pPr>
              <w:rPr>
                <w:sz w:val="18"/>
                <w:szCs w:val="18"/>
                <w:lang w:val="en-US"/>
              </w:rPr>
            </w:pPr>
            <w:r w:rsidRPr="00B545E2">
              <w:rPr>
                <w:sz w:val="18"/>
                <w:szCs w:val="18"/>
                <w:lang w:val="en-US"/>
              </w:rPr>
              <w:t>NA</w:t>
            </w:r>
          </w:p>
        </w:tc>
        <w:tc>
          <w:tcPr>
            <w:tcW w:w="992" w:type="dxa"/>
          </w:tcPr>
          <w:p w14:paraId="0646541B" w14:textId="54A28BB7" w:rsidR="00CE57CD" w:rsidRDefault="00CE57CD" w:rsidP="00846754">
            <w:pPr>
              <w:rPr>
                <w:lang w:val="en-US"/>
              </w:rPr>
            </w:pPr>
            <w:r>
              <w:rPr>
                <w:lang w:val="en-US"/>
              </w:rPr>
              <w:t>+</w:t>
            </w:r>
          </w:p>
        </w:tc>
        <w:tc>
          <w:tcPr>
            <w:tcW w:w="1843" w:type="dxa"/>
          </w:tcPr>
          <w:p w14:paraId="3637FE6B" w14:textId="0EB0A668" w:rsidR="00CE57CD" w:rsidRPr="0058541A" w:rsidRDefault="00CE57CD" w:rsidP="00846754">
            <w:pPr>
              <w:rPr>
                <w:sz w:val="18"/>
                <w:szCs w:val="18"/>
                <w:lang w:val="en-US"/>
              </w:rPr>
            </w:pPr>
            <w:r w:rsidRPr="0058541A">
              <w:rPr>
                <w:sz w:val="18"/>
                <w:szCs w:val="18"/>
                <w:lang w:val="en-US"/>
              </w:rPr>
              <w:t>Scale evaluation</w:t>
            </w:r>
            <w:r w:rsidR="006E69BE">
              <w:rPr>
                <w:sz w:val="18"/>
                <w:szCs w:val="18"/>
                <w:lang w:val="en-US"/>
              </w:rPr>
              <w:t>, problematic smartphone use</w:t>
            </w:r>
          </w:p>
        </w:tc>
      </w:tr>
      <w:tr w:rsidR="00233E57" w:rsidRPr="00507EDE" w14:paraId="42B0ABAD" w14:textId="183D240B" w:rsidTr="00B545E2">
        <w:tc>
          <w:tcPr>
            <w:tcW w:w="1287" w:type="dxa"/>
          </w:tcPr>
          <w:p w14:paraId="2AFF503E" w14:textId="73C54926" w:rsidR="00CE57CD" w:rsidRPr="003E2E43" w:rsidRDefault="00CE57CD" w:rsidP="00507EDE">
            <w:pPr>
              <w:spacing w:line="259" w:lineRule="auto"/>
              <w:ind w:left="2"/>
              <w:rPr>
                <w:lang w:val="en-US"/>
              </w:rPr>
            </w:pPr>
            <w:r w:rsidRPr="008F35F5">
              <w:rPr>
                <w:sz w:val="18"/>
                <w:lang w:val="en-US"/>
              </w:rPr>
              <w:t>Izmir</w:t>
            </w:r>
            <w:r w:rsidRPr="003B5505">
              <w:rPr>
                <w:sz w:val="18"/>
                <w:lang w:val="en-US"/>
              </w:rPr>
              <w:t xml:space="preserve"> et al. (2019) </w:t>
            </w:r>
          </w:p>
        </w:tc>
        <w:tc>
          <w:tcPr>
            <w:tcW w:w="551" w:type="dxa"/>
          </w:tcPr>
          <w:p w14:paraId="1FB63723" w14:textId="69FCD5B8" w:rsidR="00CE57CD" w:rsidRPr="0031205F" w:rsidRDefault="00CE57CD" w:rsidP="001A4A36">
            <w:r>
              <w:t>+</w:t>
            </w:r>
          </w:p>
        </w:tc>
        <w:tc>
          <w:tcPr>
            <w:tcW w:w="567" w:type="dxa"/>
          </w:tcPr>
          <w:p w14:paraId="1ABF4A52" w14:textId="6F41541B" w:rsidR="00CE57CD" w:rsidRPr="009C67EC" w:rsidRDefault="00CE57CD" w:rsidP="001A4A36">
            <w:r>
              <w:t>+</w:t>
            </w:r>
          </w:p>
        </w:tc>
        <w:tc>
          <w:tcPr>
            <w:tcW w:w="567" w:type="dxa"/>
          </w:tcPr>
          <w:p w14:paraId="15B98855" w14:textId="621923F4" w:rsidR="00CE57CD" w:rsidRPr="009C67EC" w:rsidRDefault="00CE57CD" w:rsidP="001A4A36">
            <w:r>
              <w:t>+</w:t>
            </w:r>
          </w:p>
        </w:tc>
        <w:tc>
          <w:tcPr>
            <w:tcW w:w="567" w:type="dxa"/>
          </w:tcPr>
          <w:p w14:paraId="36BD8269" w14:textId="28E4A432" w:rsidR="00CE57CD" w:rsidRPr="009C67EC" w:rsidRDefault="00CE57CD" w:rsidP="001A4A36">
            <w:r>
              <w:t>+</w:t>
            </w:r>
          </w:p>
        </w:tc>
        <w:tc>
          <w:tcPr>
            <w:tcW w:w="567" w:type="dxa"/>
          </w:tcPr>
          <w:p w14:paraId="771F3349" w14:textId="4993EB17" w:rsidR="00CE57CD" w:rsidRPr="009C67EC" w:rsidRDefault="00CE57CD" w:rsidP="001A4A36">
            <w:r>
              <w:t>+</w:t>
            </w:r>
          </w:p>
        </w:tc>
        <w:tc>
          <w:tcPr>
            <w:tcW w:w="567" w:type="dxa"/>
          </w:tcPr>
          <w:p w14:paraId="385AF265" w14:textId="1D0E810B" w:rsidR="00CE57CD" w:rsidRPr="009C67EC" w:rsidRDefault="00CE57CD" w:rsidP="001A4A36">
            <w:r>
              <w:t>+</w:t>
            </w:r>
          </w:p>
        </w:tc>
        <w:tc>
          <w:tcPr>
            <w:tcW w:w="992" w:type="dxa"/>
          </w:tcPr>
          <w:p w14:paraId="2C6E00AC" w14:textId="74382694" w:rsidR="00CE57CD" w:rsidRPr="003E2E43" w:rsidRDefault="00CE57CD" w:rsidP="001A4A36">
            <w:pPr>
              <w:rPr>
                <w:lang w:val="en-US"/>
              </w:rPr>
            </w:pPr>
            <w:r>
              <w:rPr>
                <w:lang w:val="en-US"/>
              </w:rPr>
              <w:t>-</w:t>
            </w:r>
          </w:p>
        </w:tc>
        <w:tc>
          <w:tcPr>
            <w:tcW w:w="567" w:type="dxa"/>
          </w:tcPr>
          <w:p w14:paraId="131CA0DA" w14:textId="43D074E7" w:rsidR="00CE57CD" w:rsidRPr="003E2E43" w:rsidRDefault="00CE57CD" w:rsidP="001A4A36">
            <w:pPr>
              <w:rPr>
                <w:lang w:val="en-US"/>
              </w:rPr>
            </w:pPr>
            <w:r>
              <w:rPr>
                <w:lang w:val="en-US"/>
              </w:rPr>
              <w:t>+</w:t>
            </w:r>
          </w:p>
        </w:tc>
        <w:tc>
          <w:tcPr>
            <w:tcW w:w="567" w:type="dxa"/>
          </w:tcPr>
          <w:p w14:paraId="02078572" w14:textId="16A28673" w:rsidR="00CE57CD" w:rsidRDefault="00CE57CD" w:rsidP="001A4A36">
            <w:pPr>
              <w:rPr>
                <w:lang w:val="en-US"/>
              </w:rPr>
            </w:pPr>
            <w:r>
              <w:rPr>
                <w:lang w:val="en-US"/>
              </w:rPr>
              <w:t>+</w:t>
            </w:r>
          </w:p>
        </w:tc>
        <w:tc>
          <w:tcPr>
            <w:tcW w:w="567" w:type="dxa"/>
          </w:tcPr>
          <w:p w14:paraId="4CB4D495" w14:textId="698BD0AE" w:rsidR="00CE57CD" w:rsidRDefault="00CE57CD" w:rsidP="001A4A36">
            <w:pPr>
              <w:rPr>
                <w:lang w:val="en-US"/>
              </w:rPr>
            </w:pPr>
            <w:r>
              <w:rPr>
                <w:lang w:val="en-US"/>
              </w:rPr>
              <w:t>+</w:t>
            </w:r>
          </w:p>
        </w:tc>
        <w:tc>
          <w:tcPr>
            <w:tcW w:w="1134" w:type="dxa"/>
          </w:tcPr>
          <w:p w14:paraId="4C5380EB" w14:textId="3C596642" w:rsidR="00CE57CD" w:rsidRPr="003E2E43" w:rsidRDefault="00CE57CD" w:rsidP="001A4A36">
            <w:pPr>
              <w:rPr>
                <w:lang w:val="en-US"/>
              </w:rPr>
            </w:pPr>
            <w:r>
              <w:rPr>
                <w:lang w:val="en-US"/>
              </w:rPr>
              <w:t>+</w:t>
            </w:r>
          </w:p>
        </w:tc>
        <w:tc>
          <w:tcPr>
            <w:tcW w:w="1134" w:type="dxa"/>
          </w:tcPr>
          <w:p w14:paraId="53CC8401" w14:textId="4DF4F2B9" w:rsidR="00CE57CD" w:rsidRDefault="00CE57CD" w:rsidP="001A4A36">
            <w:pPr>
              <w:rPr>
                <w:lang w:val="en-US"/>
              </w:rPr>
            </w:pPr>
            <w:r>
              <w:rPr>
                <w:lang w:val="en-US"/>
              </w:rPr>
              <w:t>+</w:t>
            </w:r>
          </w:p>
        </w:tc>
        <w:tc>
          <w:tcPr>
            <w:tcW w:w="1134" w:type="dxa"/>
          </w:tcPr>
          <w:p w14:paraId="4234BEB1" w14:textId="77777777" w:rsidR="00CE57CD" w:rsidRDefault="00CE57CD" w:rsidP="001A4A36">
            <w:pPr>
              <w:rPr>
                <w:lang w:val="en-US"/>
              </w:rPr>
            </w:pPr>
            <w:r>
              <w:rPr>
                <w:lang w:val="en-US"/>
              </w:rPr>
              <w:t>+</w:t>
            </w:r>
          </w:p>
          <w:p w14:paraId="3A859A47" w14:textId="0A1F972E" w:rsidR="00CE57CD" w:rsidRPr="003E2E43" w:rsidRDefault="00CE57CD" w:rsidP="001A4A36">
            <w:pPr>
              <w:rPr>
                <w:lang w:val="en-US"/>
              </w:rPr>
            </w:pPr>
          </w:p>
        </w:tc>
        <w:tc>
          <w:tcPr>
            <w:tcW w:w="993" w:type="dxa"/>
          </w:tcPr>
          <w:p w14:paraId="327C66A4" w14:textId="46D7B080" w:rsidR="00CE57CD" w:rsidRPr="003E2E43" w:rsidRDefault="00CE57CD" w:rsidP="001A4A36">
            <w:pPr>
              <w:rPr>
                <w:lang w:val="en-US"/>
              </w:rPr>
            </w:pPr>
            <w:r>
              <w:rPr>
                <w:lang w:val="en-US"/>
              </w:rPr>
              <w:t>+</w:t>
            </w:r>
          </w:p>
        </w:tc>
        <w:tc>
          <w:tcPr>
            <w:tcW w:w="992" w:type="dxa"/>
          </w:tcPr>
          <w:p w14:paraId="6F3F3628" w14:textId="490B8414" w:rsidR="00CE57CD" w:rsidRDefault="00CE57CD" w:rsidP="001A4A36">
            <w:pPr>
              <w:rPr>
                <w:lang w:val="en-US"/>
              </w:rPr>
            </w:pPr>
            <w:r>
              <w:rPr>
                <w:lang w:val="en-US"/>
              </w:rPr>
              <w:t>+</w:t>
            </w:r>
          </w:p>
        </w:tc>
        <w:tc>
          <w:tcPr>
            <w:tcW w:w="1843" w:type="dxa"/>
          </w:tcPr>
          <w:p w14:paraId="2655DAD2" w14:textId="39B908CA" w:rsidR="00CE57CD" w:rsidRPr="0058541A" w:rsidRDefault="00CE57CD" w:rsidP="00507EDE">
            <w:pPr>
              <w:rPr>
                <w:sz w:val="18"/>
                <w:szCs w:val="18"/>
                <w:lang w:val="en-US"/>
              </w:rPr>
            </w:pPr>
            <w:r w:rsidRPr="0058541A">
              <w:rPr>
                <w:sz w:val="18"/>
                <w:szCs w:val="18"/>
                <w:lang w:val="en-US"/>
              </w:rPr>
              <w:t xml:space="preserve">Internet use </w:t>
            </w:r>
            <w:r w:rsidR="0058541A">
              <w:rPr>
                <w:sz w:val="18"/>
                <w:szCs w:val="18"/>
                <w:lang w:val="en-US"/>
              </w:rPr>
              <w:t xml:space="preserve">in </w:t>
            </w:r>
            <w:r w:rsidRPr="0058541A">
              <w:rPr>
                <w:sz w:val="18"/>
                <w:szCs w:val="18"/>
                <w:lang w:val="en-US"/>
              </w:rPr>
              <w:t>ADHD</w:t>
            </w:r>
            <w:r w:rsidR="0058541A">
              <w:rPr>
                <w:sz w:val="18"/>
                <w:szCs w:val="18"/>
                <w:lang w:val="en-US"/>
              </w:rPr>
              <w:t xml:space="preserve"> </w:t>
            </w:r>
            <w:r w:rsidRPr="0058541A">
              <w:rPr>
                <w:sz w:val="18"/>
                <w:szCs w:val="18"/>
                <w:lang w:val="en-US"/>
              </w:rPr>
              <w:t xml:space="preserve"> subtypes</w:t>
            </w:r>
            <w:r w:rsidR="0058541A">
              <w:rPr>
                <w:sz w:val="18"/>
                <w:szCs w:val="18"/>
                <w:lang w:val="en-US"/>
              </w:rPr>
              <w:t xml:space="preserve">; </w:t>
            </w:r>
            <w:r w:rsidR="00507EDE">
              <w:rPr>
                <w:sz w:val="18"/>
                <w:szCs w:val="18"/>
                <w:lang w:val="en-US"/>
              </w:rPr>
              <w:t xml:space="preserve"> </w:t>
            </w:r>
            <w:r w:rsidR="0058541A">
              <w:rPr>
                <w:sz w:val="18"/>
                <w:szCs w:val="18"/>
                <w:lang w:val="en-US"/>
              </w:rPr>
              <w:t>a</w:t>
            </w:r>
            <w:r w:rsidRPr="0058541A">
              <w:rPr>
                <w:sz w:val="18"/>
                <w:szCs w:val="18"/>
                <w:lang w:val="en-US"/>
              </w:rPr>
              <w:t>ggression and PUI</w:t>
            </w:r>
          </w:p>
        </w:tc>
      </w:tr>
      <w:tr w:rsidR="00233E57" w:rsidRPr="003E2E43" w14:paraId="2E10D915" w14:textId="1834ABBA" w:rsidTr="00507EDE">
        <w:trPr>
          <w:trHeight w:val="731"/>
        </w:trPr>
        <w:tc>
          <w:tcPr>
            <w:tcW w:w="1287" w:type="dxa"/>
            <w:tcBorders>
              <w:top w:val="single" w:sz="4" w:space="0" w:color="000000"/>
              <w:left w:val="single" w:sz="4" w:space="0" w:color="000000"/>
              <w:bottom w:val="single" w:sz="4" w:space="0" w:color="000000"/>
              <w:right w:val="single" w:sz="4" w:space="0" w:color="000000"/>
            </w:tcBorders>
          </w:tcPr>
          <w:p w14:paraId="5688BE5E" w14:textId="0A179032" w:rsidR="00CE57CD" w:rsidRPr="003E2E43" w:rsidRDefault="00CE57CD" w:rsidP="00507EDE">
            <w:pPr>
              <w:spacing w:line="259" w:lineRule="auto"/>
              <w:ind w:left="2"/>
              <w:rPr>
                <w:lang w:val="en-US"/>
              </w:rPr>
            </w:pPr>
            <w:proofErr w:type="spellStart"/>
            <w:r w:rsidRPr="008F35F5">
              <w:rPr>
                <w:sz w:val="18"/>
                <w:lang w:val="en-US"/>
              </w:rPr>
              <w:t>Kietglaiwansiri</w:t>
            </w:r>
            <w:proofErr w:type="spellEnd"/>
            <w:r w:rsidRPr="003B5505">
              <w:rPr>
                <w:sz w:val="18"/>
                <w:lang w:val="en-US"/>
              </w:rPr>
              <w:t xml:space="preserve"> </w:t>
            </w:r>
            <w:r w:rsidR="00507EDE">
              <w:rPr>
                <w:sz w:val="18"/>
                <w:lang w:val="en-US"/>
              </w:rPr>
              <w:t xml:space="preserve">&amp; </w:t>
            </w:r>
            <w:proofErr w:type="spellStart"/>
            <w:r w:rsidRPr="003B5505">
              <w:rPr>
                <w:sz w:val="18"/>
                <w:lang w:val="en-US"/>
              </w:rPr>
              <w:t>Chonchaiya</w:t>
            </w:r>
            <w:proofErr w:type="spellEnd"/>
            <w:r w:rsidRPr="003B5505">
              <w:rPr>
                <w:sz w:val="18"/>
                <w:lang w:val="en-US"/>
              </w:rPr>
              <w:t xml:space="preserve"> (2018) </w:t>
            </w:r>
          </w:p>
        </w:tc>
        <w:tc>
          <w:tcPr>
            <w:tcW w:w="551" w:type="dxa"/>
          </w:tcPr>
          <w:p w14:paraId="56FC0293" w14:textId="45038C6E" w:rsidR="00CE57CD" w:rsidRPr="003E2E43" w:rsidRDefault="00CE57CD" w:rsidP="00507EDE">
            <w:pPr>
              <w:rPr>
                <w:lang w:val="en-US"/>
              </w:rPr>
            </w:pPr>
            <w:r>
              <w:rPr>
                <w:lang w:val="en-US"/>
              </w:rPr>
              <w:t>+</w:t>
            </w:r>
          </w:p>
        </w:tc>
        <w:tc>
          <w:tcPr>
            <w:tcW w:w="567" w:type="dxa"/>
          </w:tcPr>
          <w:p w14:paraId="19D0D6C4" w14:textId="7FA240CC" w:rsidR="00CE57CD" w:rsidRPr="00627DBA" w:rsidRDefault="00CE57CD" w:rsidP="001A4A36">
            <w:pPr>
              <w:rPr>
                <w:sz w:val="20"/>
                <w:szCs w:val="20"/>
                <w:lang w:val="en-US"/>
              </w:rPr>
            </w:pPr>
            <w:r>
              <w:rPr>
                <w:sz w:val="20"/>
                <w:szCs w:val="20"/>
                <w:lang w:val="en-US"/>
              </w:rPr>
              <w:t>+</w:t>
            </w:r>
          </w:p>
        </w:tc>
        <w:tc>
          <w:tcPr>
            <w:tcW w:w="567" w:type="dxa"/>
          </w:tcPr>
          <w:p w14:paraId="3A1D2BF5" w14:textId="12AD7E97" w:rsidR="00CE57CD" w:rsidRPr="00627DBA" w:rsidRDefault="00CE57CD" w:rsidP="001A4A36">
            <w:pPr>
              <w:rPr>
                <w:sz w:val="20"/>
                <w:szCs w:val="20"/>
                <w:lang w:val="en-US"/>
              </w:rPr>
            </w:pPr>
            <w:r>
              <w:rPr>
                <w:sz w:val="20"/>
                <w:szCs w:val="20"/>
                <w:lang w:val="en-US"/>
              </w:rPr>
              <w:t>+</w:t>
            </w:r>
          </w:p>
        </w:tc>
        <w:tc>
          <w:tcPr>
            <w:tcW w:w="567" w:type="dxa"/>
          </w:tcPr>
          <w:p w14:paraId="10D47220" w14:textId="2EA6FC5B" w:rsidR="00CE57CD" w:rsidRPr="00627DBA" w:rsidRDefault="00CE57CD" w:rsidP="001A4A36">
            <w:pPr>
              <w:rPr>
                <w:sz w:val="20"/>
                <w:szCs w:val="20"/>
                <w:lang w:val="en-US"/>
              </w:rPr>
            </w:pPr>
            <w:r>
              <w:rPr>
                <w:sz w:val="20"/>
                <w:szCs w:val="20"/>
                <w:lang w:val="en-US"/>
              </w:rPr>
              <w:t>+</w:t>
            </w:r>
          </w:p>
        </w:tc>
        <w:tc>
          <w:tcPr>
            <w:tcW w:w="567" w:type="dxa"/>
          </w:tcPr>
          <w:p w14:paraId="1DE0031C" w14:textId="3AFBB874" w:rsidR="00CE57CD" w:rsidRPr="00627DBA" w:rsidRDefault="00CE57CD" w:rsidP="001A4A36">
            <w:pPr>
              <w:rPr>
                <w:sz w:val="20"/>
                <w:szCs w:val="20"/>
                <w:lang w:val="en-US"/>
              </w:rPr>
            </w:pPr>
            <w:r>
              <w:rPr>
                <w:sz w:val="20"/>
                <w:szCs w:val="20"/>
                <w:lang w:val="en-US"/>
              </w:rPr>
              <w:t>-</w:t>
            </w:r>
          </w:p>
        </w:tc>
        <w:tc>
          <w:tcPr>
            <w:tcW w:w="567" w:type="dxa"/>
          </w:tcPr>
          <w:p w14:paraId="0D61259C" w14:textId="5386A4BC" w:rsidR="00CE57CD" w:rsidRPr="00627DBA" w:rsidRDefault="00CE57CD" w:rsidP="001A4A36">
            <w:pPr>
              <w:rPr>
                <w:sz w:val="20"/>
                <w:szCs w:val="20"/>
                <w:lang w:val="en-US"/>
              </w:rPr>
            </w:pPr>
            <w:r>
              <w:rPr>
                <w:sz w:val="20"/>
                <w:szCs w:val="20"/>
                <w:lang w:val="en-US"/>
              </w:rPr>
              <w:t>-</w:t>
            </w:r>
          </w:p>
        </w:tc>
        <w:tc>
          <w:tcPr>
            <w:tcW w:w="992" w:type="dxa"/>
          </w:tcPr>
          <w:p w14:paraId="1CFBA6DC" w14:textId="7B650D3B" w:rsidR="00CE57CD" w:rsidRPr="003E2E43" w:rsidRDefault="00CE57CD" w:rsidP="001A4A36">
            <w:pPr>
              <w:rPr>
                <w:lang w:val="en-US"/>
              </w:rPr>
            </w:pPr>
            <w:r>
              <w:rPr>
                <w:sz w:val="20"/>
                <w:szCs w:val="20"/>
                <w:lang w:val="en-US"/>
              </w:rPr>
              <w:t xml:space="preserve">- </w:t>
            </w:r>
          </w:p>
        </w:tc>
        <w:tc>
          <w:tcPr>
            <w:tcW w:w="567" w:type="dxa"/>
          </w:tcPr>
          <w:p w14:paraId="7D3CF725" w14:textId="7B6633B5" w:rsidR="00CE57CD" w:rsidRPr="003E2E43" w:rsidRDefault="00CE57CD" w:rsidP="001A4A36">
            <w:pPr>
              <w:rPr>
                <w:lang w:val="en-US"/>
              </w:rPr>
            </w:pPr>
            <w:r>
              <w:rPr>
                <w:lang w:val="en-US"/>
              </w:rPr>
              <w:t>+</w:t>
            </w:r>
          </w:p>
        </w:tc>
        <w:tc>
          <w:tcPr>
            <w:tcW w:w="567" w:type="dxa"/>
          </w:tcPr>
          <w:p w14:paraId="40C351C3" w14:textId="51A339A6" w:rsidR="00CE57CD" w:rsidRDefault="00CE57CD" w:rsidP="001A4A36">
            <w:pPr>
              <w:rPr>
                <w:lang w:val="en-US"/>
              </w:rPr>
            </w:pPr>
            <w:r>
              <w:rPr>
                <w:lang w:val="en-US"/>
              </w:rPr>
              <w:t>+</w:t>
            </w:r>
          </w:p>
        </w:tc>
        <w:tc>
          <w:tcPr>
            <w:tcW w:w="567" w:type="dxa"/>
          </w:tcPr>
          <w:p w14:paraId="165F462F" w14:textId="6B46B2CC" w:rsidR="00CE57CD" w:rsidRDefault="00CE57CD" w:rsidP="001A4A36">
            <w:pPr>
              <w:rPr>
                <w:lang w:val="en-US"/>
              </w:rPr>
            </w:pPr>
            <w:r>
              <w:rPr>
                <w:lang w:val="en-US"/>
              </w:rPr>
              <w:t>-</w:t>
            </w:r>
          </w:p>
        </w:tc>
        <w:tc>
          <w:tcPr>
            <w:tcW w:w="1134" w:type="dxa"/>
          </w:tcPr>
          <w:p w14:paraId="26E2539C" w14:textId="504C3377" w:rsidR="00CE57CD" w:rsidRPr="003E2E43" w:rsidRDefault="00CE57CD" w:rsidP="001A4A36">
            <w:pPr>
              <w:rPr>
                <w:lang w:val="en-US"/>
              </w:rPr>
            </w:pPr>
            <w:r>
              <w:rPr>
                <w:lang w:val="en-US"/>
              </w:rPr>
              <w:t>+</w:t>
            </w:r>
          </w:p>
        </w:tc>
        <w:tc>
          <w:tcPr>
            <w:tcW w:w="1134" w:type="dxa"/>
          </w:tcPr>
          <w:p w14:paraId="25281A49" w14:textId="29A46B40" w:rsidR="00CE57CD" w:rsidRDefault="00CE57CD" w:rsidP="001A4A36">
            <w:pPr>
              <w:rPr>
                <w:lang w:val="en-US"/>
              </w:rPr>
            </w:pPr>
            <w:r>
              <w:rPr>
                <w:lang w:val="en-US"/>
              </w:rPr>
              <w:t>+</w:t>
            </w:r>
          </w:p>
        </w:tc>
        <w:tc>
          <w:tcPr>
            <w:tcW w:w="1134" w:type="dxa"/>
          </w:tcPr>
          <w:p w14:paraId="53AE433D" w14:textId="6EC640F8" w:rsidR="00CE57CD" w:rsidRPr="00B545E2" w:rsidRDefault="00CE57CD" w:rsidP="001A4A36">
            <w:pPr>
              <w:rPr>
                <w:sz w:val="18"/>
                <w:szCs w:val="18"/>
                <w:lang w:val="en-US"/>
              </w:rPr>
            </w:pPr>
            <w:r w:rsidRPr="00B545E2">
              <w:rPr>
                <w:sz w:val="18"/>
                <w:szCs w:val="18"/>
                <w:lang w:val="en-US"/>
              </w:rPr>
              <w:t>NA</w:t>
            </w:r>
          </w:p>
        </w:tc>
        <w:tc>
          <w:tcPr>
            <w:tcW w:w="993" w:type="dxa"/>
          </w:tcPr>
          <w:p w14:paraId="5F566482" w14:textId="35E4EFEC" w:rsidR="00CE57CD" w:rsidRPr="00B545E2" w:rsidRDefault="00CE57CD" w:rsidP="001A4A36">
            <w:pPr>
              <w:rPr>
                <w:sz w:val="18"/>
                <w:szCs w:val="18"/>
                <w:lang w:val="en-US"/>
              </w:rPr>
            </w:pPr>
            <w:r w:rsidRPr="00B545E2">
              <w:rPr>
                <w:sz w:val="18"/>
                <w:szCs w:val="18"/>
                <w:lang w:val="en-US"/>
              </w:rPr>
              <w:t>NA</w:t>
            </w:r>
          </w:p>
        </w:tc>
        <w:tc>
          <w:tcPr>
            <w:tcW w:w="992" w:type="dxa"/>
          </w:tcPr>
          <w:p w14:paraId="108D66AF" w14:textId="16A979D1" w:rsidR="00CE57CD" w:rsidRDefault="00CE57CD" w:rsidP="001A4A36">
            <w:pPr>
              <w:rPr>
                <w:lang w:val="en-US"/>
              </w:rPr>
            </w:pPr>
            <w:r>
              <w:rPr>
                <w:lang w:val="en-US"/>
              </w:rPr>
              <w:t>+</w:t>
            </w:r>
          </w:p>
        </w:tc>
        <w:tc>
          <w:tcPr>
            <w:tcW w:w="1843" w:type="dxa"/>
          </w:tcPr>
          <w:p w14:paraId="2C78BCC7" w14:textId="670D9EAE" w:rsidR="00CE57CD" w:rsidRPr="0058541A" w:rsidRDefault="00CE57CD" w:rsidP="001A4A36">
            <w:pPr>
              <w:rPr>
                <w:sz w:val="18"/>
                <w:szCs w:val="18"/>
                <w:lang w:val="en-US"/>
              </w:rPr>
            </w:pPr>
            <w:r w:rsidRPr="0058541A">
              <w:rPr>
                <w:sz w:val="18"/>
                <w:szCs w:val="18"/>
                <w:lang w:val="en-US"/>
              </w:rPr>
              <w:t>Video game use</w:t>
            </w:r>
          </w:p>
        </w:tc>
      </w:tr>
      <w:tr w:rsidR="00233E57" w:rsidRPr="00F04AA2" w14:paraId="4ABD6D3C" w14:textId="7895F840" w:rsidTr="00B545E2">
        <w:tc>
          <w:tcPr>
            <w:tcW w:w="1287" w:type="dxa"/>
          </w:tcPr>
          <w:p w14:paraId="5764D6A4" w14:textId="4FCD0C5C" w:rsidR="00CE57CD" w:rsidRPr="003E2E43" w:rsidRDefault="00CE57CD" w:rsidP="00507EDE">
            <w:pPr>
              <w:spacing w:line="259" w:lineRule="auto"/>
              <w:ind w:left="2"/>
              <w:rPr>
                <w:lang w:val="en-US"/>
              </w:rPr>
            </w:pPr>
            <w:r>
              <w:rPr>
                <w:sz w:val="18"/>
              </w:rPr>
              <w:fldChar w:fldCharType="begin" w:fldLock="1"/>
            </w:r>
            <w:r>
              <w:rPr>
                <w:sz w:val="18"/>
                <w:lang w:val="en-US"/>
              </w:rPr>
              <w:instrText>ADDIN CSL_CITATION {"citationItems":[{"id":"ITEM-1","itemData":{"DOI":"10.17826/cumj.551351","ISSN":"2602-3032","abstract":"Öz Purpose: The aim of the present study was to evaluate the relationship between Internet addiction (IA) and attention-deficit/hyperactivity disorder (ADHD) among adolescents. Materials and Methods: The study was conducted with adolescents aged 12-17; ADHD group consisted of 100 children were diagnosed with ADHD and the control group of the study consisted of 95 children who did not have any psychiatric diagnosis. A total of 195 adolescents completed the Young Internet Addiction Scale (YIAS) and were assessed for ADHD symptoms. Personal Information Questionnaire was used to obtain information about characteristics of internet usage. Results: The average YIAS score of ADHD group is 30.97±17.74 and found to be significantly higher than the control group. The most preferred website by the ADHD group is computer game sites (35%). ADHD group prefer to play adventure games mostly (27%)There is no statistically significant difference between the groups in terms of parent's control rate of internet usage, disrupting effect of internet usage on daily activity, rate of negative effects of internet usage on family relations and friendship relations and effects of internet usage on eating and sleeping habits. Conclusion: As we know from previous studies, the association between IA and reward deficiency is also related with the high frequency of comorbid ADHD but our results are incompatible with the literature related to internet addiction and excessive use of the internet. It is considered that prospective longitudinal studies with larger groups are needed. Amaç: Bu çalışmanın amacı, ergenler arasında İnternet bağımlılığı (IA) ile dikkat eksikliği/hiperaktivite bozukluğu (DEHB) arasındaki ilişkiyi değerlendirmektir. Gereç ve Yöntem: Çalışma 12-17 yaş arası ergenler ile yapıldı; DEHB grubu 100 çocuktan, DEHB tanısı almış, çalışmanın kontrol grubu ise herhangi bir psikiyatrik tanı konmamış 95 çocuktan oluşmaktadır. Toplam 195 Ergen Genç İnternet B</w:instrText>
            </w:r>
            <w:r w:rsidRPr="00007EE4">
              <w:rPr>
                <w:sz w:val="18"/>
                <w:lang w:val="en-US"/>
              </w:rPr>
              <w:instrText>ağımlılığı Ölçeğini (YIAS) tamamlamış ve DEHB belirtileri için değerlendirilmiştir. İnternet kullanımının özellikleri hakkında bilgi edinmek için Kişisel Bilgi Anketi kullanılmıştır. Bulgular: DEHB grubunun ortalama YIAS skoru 30.97 ± 17.74 olup kontrol grubundan anlamlı olarak yüksek bulundu. DEHB grubunun en çok tercih ettiği internet sitesi bilgisayar oyun siteleridir (% 35). DEHB grubu çoğunlukla macera oyunu oynamayı tercih etmektedir (% 27). Gruplar arasında ebeveynlerin internet kullanımı kontrol oranı, internet kul…","author":[{"dropping-particle":"","family":"Luş","given":"Melek","non-dropping-particle":"","parse-names":false,"suffix":""},{"dropping-particle":"","family":"Eroğlu","given":"Meliha Zengin","non-dropping-particle":"","parse-names":false,"suffix":""}],"container-title":"Cukurova Medical Journal","id":"ITEM-1","issue":"1","issued":{"date-parts":[["2019","12","31"]]},"page":"140-147","publisher":"Cukurova Medical Journal","title":"Internet addiction among adolescents with attention-deficit/hyperactivity disorder","type":"article-journal","volume":"44"},"uris":["http://www.mendeley.com/documents/?uuid=34872cdd-6855-3478-b032-99e9899cdcc4"]}],"mendeley":{"formattedCitation":"(Luş &amp; Eroğlu, 2019)","manualFormatting":"Luş &amp; Eroğlu (2019)","plainTextFormattedCitation":"(Luş &amp; Eroğlu, 2019)","previouslyFormattedCitation":"(Luş &amp; Eroğlu, 2019)"},"properties":{"noteIndex":0},"schema":"https://github.com/citation-style-language/schema/raw/master/csl-citation.json"}</w:instrText>
            </w:r>
            <w:r>
              <w:rPr>
                <w:sz w:val="18"/>
              </w:rPr>
              <w:fldChar w:fldCharType="separate"/>
            </w:r>
            <w:r w:rsidRPr="00A66A6F">
              <w:rPr>
                <w:noProof/>
                <w:sz w:val="18"/>
                <w:lang w:val="en-US"/>
              </w:rPr>
              <w:t>Luş &amp; Eroğl</w:t>
            </w:r>
            <w:r w:rsidRPr="000B5710">
              <w:rPr>
                <w:noProof/>
                <w:sz w:val="18"/>
                <w:lang w:val="en-US"/>
              </w:rPr>
              <w:t xml:space="preserve">u </w:t>
            </w:r>
            <w:r w:rsidRPr="00851FCA">
              <w:rPr>
                <w:noProof/>
                <w:sz w:val="18"/>
                <w:lang w:val="en-US"/>
              </w:rPr>
              <w:t>(2019)</w:t>
            </w:r>
            <w:r>
              <w:rPr>
                <w:sz w:val="18"/>
              </w:rPr>
              <w:fldChar w:fldCharType="end"/>
            </w:r>
            <w:r w:rsidRPr="00A66A6F">
              <w:rPr>
                <w:sz w:val="18"/>
                <w:lang w:val="en-US"/>
              </w:rPr>
              <w:t xml:space="preserve"> </w:t>
            </w:r>
          </w:p>
        </w:tc>
        <w:tc>
          <w:tcPr>
            <w:tcW w:w="551" w:type="dxa"/>
          </w:tcPr>
          <w:p w14:paraId="528B2D84" w14:textId="3F221EC5" w:rsidR="00CE57CD" w:rsidRPr="003E2E43" w:rsidRDefault="00CE57CD" w:rsidP="001A4A36">
            <w:pPr>
              <w:rPr>
                <w:lang w:val="en-US"/>
              </w:rPr>
            </w:pPr>
            <w:r>
              <w:rPr>
                <w:lang w:val="en-US"/>
              </w:rPr>
              <w:t>+</w:t>
            </w:r>
            <w:r w:rsidR="00B127BB" w:rsidRPr="00B127BB">
              <w:rPr>
                <w:vertAlign w:val="superscript"/>
                <w:lang w:val="en-US"/>
              </w:rPr>
              <w:t>2</w:t>
            </w:r>
          </w:p>
        </w:tc>
        <w:tc>
          <w:tcPr>
            <w:tcW w:w="567" w:type="dxa"/>
          </w:tcPr>
          <w:p w14:paraId="54341ED7" w14:textId="096CFEFF" w:rsidR="00CE57CD" w:rsidRDefault="00CE57CD" w:rsidP="001A4A36">
            <w:pPr>
              <w:rPr>
                <w:lang w:val="en-US"/>
              </w:rPr>
            </w:pPr>
            <w:r>
              <w:rPr>
                <w:lang w:val="en-US"/>
              </w:rPr>
              <w:t>+</w:t>
            </w:r>
            <w:r w:rsidR="00B127BB" w:rsidRPr="00B127BB">
              <w:rPr>
                <w:vertAlign w:val="superscript"/>
                <w:lang w:val="en-US"/>
              </w:rPr>
              <w:t>2</w:t>
            </w:r>
          </w:p>
        </w:tc>
        <w:tc>
          <w:tcPr>
            <w:tcW w:w="567" w:type="dxa"/>
          </w:tcPr>
          <w:p w14:paraId="126E6E99" w14:textId="34927661" w:rsidR="00CE57CD" w:rsidRDefault="00CE57CD" w:rsidP="001A4A36">
            <w:pPr>
              <w:rPr>
                <w:lang w:val="en-US"/>
              </w:rPr>
            </w:pPr>
            <w:r>
              <w:rPr>
                <w:lang w:val="en-US"/>
              </w:rPr>
              <w:t>-</w:t>
            </w:r>
          </w:p>
        </w:tc>
        <w:tc>
          <w:tcPr>
            <w:tcW w:w="567" w:type="dxa"/>
          </w:tcPr>
          <w:p w14:paraId="250CA9D4" w14:textId="4EA57B51" w:rsidR="00CE57CD" w:rsidRDefault="00CE57CD" w:rsidP="001A4A36">
            <w:pPr>
              <w:rPr>
                <w:lang w:val="en-US"/>
              </w:rPr>
            </w:pPr>
            <w:r>
              <w:rPr>
                <w:lang w:val="en-US"/>
              </w:rPr>
              <w:t>-</w:t>
            </w:r>
          </w:p>
        </w:tc>
        <w:tc>
          <w:tcPr>
            <w:tcW w:w="567" w:type="dxa"/>
          </w:tcPr>
          <w:p w14:paraId="0B037F92" w14:textId="0EFF3491" w:rsidR="00CE57CD" w:rsidRDefault="00CE57CD" w:rsidP="001A4A36">
            <w:pPr>
              <w:rPr>
                <w:lang w:val="en-US"/>
              </w:rPr>
            </w:pPr>
            <w:r>
              <w:rPr>
                <w:lang w:val="en-US"/>
              </w:rPr>
              <w:t>+</w:t>
            </w:r>
            <w:r w:rsidRPr="00B545E2">
              <w:rPr>
                <w:vertAlign w:val="superscript"/>
                <w:lang w:val="en-US"/>
              </w:rPr>
              <w:t>2</w:t>
            </w:r>
          </w:p>
        </w:tc>
        <w:tc>
          <w:tcPr>
            <w:tcW w:w="567" w:type="dxa"/>
          </w:tcPr>
          <w:p w14:paraId="254A0529" w14:textId="1B9EBE91" w:rsidR="00CE57CD" w:rsidRDefault="00CE57CD" w:rsidP="001A4A36">
            <w:pPr>
              <w:rPr>
                <w:lang w:val="en-US"/>
              </w:rPr>
            </w:pPr>
            <w:r>
              <w:rPr>
                <w:lang w:val="en-US"/>
              </w:rPr>
              <w:t>+</w:t>
            </w:r>
            <w:r w:rsidRPr="00B545E2">
              <w:rPr>
                <w:vertAlign w:val="superscript"/>
                <w:lang w:val="en-US"/>
              </w:rPr>
              <w:t>2</w:t>
            </w:r>
          </w:p>
        </w:tc>
        <w:tc>
          <w:tcPr>
            <w:tcW w:w="992" w:type="dxa"/>
          </w:tcPr>
          <w:p w14:paraId="405DF5EC" w14:textId="40B3E1FB" w:rsidR="00CE57CD" w:rsidRPr="003E2E43" w:rsidRDefault="00CE57CD" w:rsidP="001A4A36">
            <w:pPr>
              <w:rPr>
                <w:lang w:val="en-US"/>
              </w:rPr>
            </w:pPr>
            <w:r>
              <w:rPr>
                <w:lang w:val="en-US"/>
              </w:rPr>
              <w:t>-</w:t>
            </w:r>
          </w:p>
        </w:tc>
        <w:tc>
          <w:tcPr>
            <w:tcW w:w="567" w:type="dxa"/>
          </w:tcPr>
          <w:p w14:paraId="6FB037D2" w14:textId="0FCADD89" w:rsidR="00CE57CD" w:rsidRPr="003E2E43" w:rsidRDefault="00CE57CD" w:rsidP="001A4A36">
            <w:pPr>
              <w:rPr>
                <w:lang w:val="en-US"/>
              </w:rPr>
            </w:pPr>
            <w:r>
              <w:rPr>
                <w:lang w:val="en-US"/>
              </w:rPr>
              <w:t xml:space="preserve">+ </w:t>
            </w:r>
          </w:p>
        </w:tc>
        <w:tc>
          <w:tcPr>
            <w:tcW w:w="567" w:type="dxa"/>
          </w:tcPr>
          <w:p w14:paraId="322394D1" w14:textId="2B76FA38" w:rsidR="00CE57CD" w:rsidRDefault="00CE57CD" w:rsidP="001A4A36">
            <w:pPr>
              <w:rPr>
                <w:lang w:val="en-US"/>
              </w:rPr>
            </w:pPr>
            <w:r>
              <w:rPr>
                <w:lang w:val="en-US"/>
              </w:rPr>
              <w:t>?</w:t>
            </w:r>
          </w:p>
        </w:tc>
        <w:tc>
          <w:tcPr>
            <w:tcW w:w="567" w:type="dxa"/>
          </w:tcPr>
          <w:p w14:paraId="00123981" w14:textId="1B629571" w:rsidR="00CE57CD" w:rsidRDefault="00CE57CD" w:rsidP="001A4A36">
            <w:pPr>
              <w:rPr>
                <w:lang w:val="en-US"/>
              </w:rPr>
            </w:pPr>
            <w:r>
              <w:rPr>
                <w:lang w:val="en-US"/>
              </w:rPr>
              <w:t>?</w:t>
            </w:r>
          </w:p>
        </w:tc>
        <w:tc>
          <w:tcPr>
            <w:tcW w:w="1134" w:type="dxa"/>
          </w:tcPr>
          <w:p w14:paraId="565A725E" w14:textId="60142667" w:rsidR="00CE57CD" w:rsidRPr="003E2E43" w:rsidRDefault="00CE57CD" w:rsidP="001A4A36">
            <w:pPr>
              <w:rPr>
                <w:lang w:val="en-US"/>
              </w:rPr>
            </w:pPr>
            <w:r>
              <w:rPr>
                <w:lang w:val="en-US"/>
              </w:rPr>
              <w:t>+</w:t>
            </w:r>
          </w:p>
        </w:tc>
        <w:tc>
          <w:tcPr>
            <w:tcW w:w="1134" w:type="dxa"/>
          </w:tcPr>
          <w:p w14:paraId="23C35CA3" w14:textId="56084C5E" w:rsidR="00CE57CD" w:rsidRDefault="00CE57CD" w:rsidP="001A4A36">
            <w:pPr>
              <w:rPr>
                <w:lang w:val="en-US"/>
              </w:rPr>
            </w:pPr>
            <w:r>
              <w:rPr>
                <w:lang w:val="en-US"/>
              </w:rPr>
              <w:t>+</w:t>
            </w:r>
          </w:p>
        </w:tc>
        <w:tc>
          <w:tcPr>
            <w:tcW w:w="1134" w:type="dxa"/>
          </w:tcPr>
          <w:p w14:paraId="66E25C62" w14:textId="05EE3CF3" w:rsidR="00CE57CD" w:rsidRPr="00B545E2" w:rsidRDefault="00CE57CD" w:rsidP="001A4A36">
            <w:pPr>
              <w:rPr>
                <w:sz w:val="18"/>
                <w:szCs w:val="18"/>
                <w:lang w:val="en-US"/>
              </w:rPr>
            </w:pPr>
            <w:r w:rsidRPr="00B545E2">
              <w:rPr>
                <w:sz w:val="18"/>
                <w:szCs w:val="18"/>
                <w:lang w:val="en-US"/>
              </w:rPr>
              <w:t>NA</w:t>
            </w:r>
          </w:p>
        </w:tc>
        <w:tc>
          <w:tcPr>
            <w:tcW w:w="993" w:type="dxa"/>
          </w:tcPr>
          <w:p w14:paraId="14FF0C72" w14:textId="0AFFFDC3" w:rsidR="00CE57CD" w:rsidRPr="00B545E2" w:rsidRDefault="00CE57CD" w:rsidP="001A4A36">
            <w:pPr>
              <w:rPr>
                <w:sz w:val="18"/>
                <w:szCs w:val="18"/>
                <w:lang w:val="en-US"/>
              </w:rPr>
            </w:pPr>
            <w:r w:rsidRPr="00B545E2">
              <w:rPr>
                <w:sz w:val="18"/>
                <w:szCs w:val="18"/>
                <w:lang w:val="en-US"/>
              </w:rPr>
              <w:t>NA</w:t>
            </w:r>
          </w:p>
        </w:tc>
        <w:tc>
          <w:tcPr>
            <w:tcW w:w="992" w:type="dxa"/>
          </w:tcPr>
          <w:p w14:paraId="3EDEBA6F" w14:textId="77143C07" w:rsidR="00CE57CD" w:rsidRPr="008B65DC" w:rsidRDefault="00507EDE" w:rsidP="00507EDE">
            <w:pPr>
              <w:jc w:val="both"/>
              <w:rPr>
                <w:lang w:val="en-US"/>
              </w:rPr>
            </w:pPr>
            <w:r>
              <w:rPr>
                <w:lang w:val="en-US"/>
              </w:rPr>
              <w:t>?</w:t>
            </w:r>
            <w:r w:rsidR="00CE57CD" w:rsidRPr="00D6220D">
              <w:rPr>
                <w:vertAlign w:val="superscript"/>
                <w:lang w:val="en-US"/>
              </w:rPr>
              <w:t>3</w:t>
            </w:r>
          </w:p>
        </w:tc>
        <w:tc>
          <w:tcPr>
            <w:tcW w:w="1843" w:type="dxa"/>
          </w:tcPr>
          <w:p w14:paraId="1FA6AE0E" w14:textId="1BA90983" w:rsidR="00CE57CD" w:rsidRPr="0058541A" w:rsidRDefault="00CE57CD" w:rsidP="001A4A36">
            <w:pPr>
              <w:rPr>
                <w:sz w:val="18"/>
                <w:szCs w:val="18"/>
                <w:lang w:val="en-US"/>
              </w:rPr>
            </w:pPr>
            <w:r w:rsidRPr="0058541A">
              <w:rPr>
                <w:sz w:val="18"/>
                <w:szCs w:val="18"/>
                <w:lang w:val="en-US"/>
              </w:rPr>
              <w:t>Internet addiction</w:t>
            </w:r>
          </w:p>
        </w:tc>
      </w:tr>
      <w:tr w:rsidR="00233E57" w:rsidRPr="00F04AA2" w14:paraId="5BD404B2" w14:textId="39E84EA6" w:rsidTr="00B545E2">
        <w:tc>
          <w:tcPr>
            <w:tcW w:w="1287" w:type="dxa"/>
          </w:tcPr>
          <w:p w14:paraId="6B08E826" w14:textId="77777777" w:rsidR="00CE57CD" w:rsidRPr="003B5505" w:rsidRDefault="00CE57CD" w:rsidP="001A4A36">
            <w:pPr>
              <w:spacing w:line="259" w:lineRule="auto"/>
              <w:ind w:left="2"/>
              <w:rPr>
                <w:lang w:val="en-US"/>
              </w:rPr>
            </w:pPr>
            <w:proofErr w:type="spellStart"/>
            <w:r w:rsidRPr="003B5505">
              <w:rPr>
                <w:sz w:val="18"/>
                <w:lang w:val="en-US"/>
              </w:rPr>
              <w:t>Mazurek</w:t>
            </w:r>
            <w:proofErr w:type="spellEnd"/>
            <w:r w:rsidRPr="003B5505">
              <w:rPr>
                <w:sz w:val="18"/>
                <w:lang w:val="en-US"/>
              </w:rPr>
              <w:t xml:space="preserve"> and </w:t>
            </w:r>
            <w:proofErr w:type="spellStart"/>
            <w:r w:rsidRPr="003B5505">
              <w:rPr>
                <w:sz w:val="18"/>
                <w:lang w:val="en-US"/>
              </w:rPr>
              <w:t>Engelhardt</w:t>
            </w:r>
            <w:proofErr w:type="spellEnd"/>
            <w:r w:rsidRPr="003B5505">
              <w:rPr>
                <w:sz w:val="18"/>
                <w:lang w:val="en-US"/>
              </w:rPr>
              <w:t xml:space="preserve"> </w:t>
            </w:r>
          </w:p>
          <w:p w14:paraId="513E94AD" w14:textId="08600782" w:rsidR="00CE57CD" w:rsidRPr="00525531" w:rsidRDefault="00CE57CD" w:rsidP="00507EDE">
            <w:pPr>
              <w:spacing w:line="259" w:lineRule="auto"/>
              <w:ind w:left="2"/>
              <w:rPr>
                <w:sz w:val="18"/>
                <w:lang w:val="en-US"/>
              </w:rPr>
            </w:pPr>
            <w:r w:rsidRPr="003B5505">
              <w:rPr>
                <w:sz w:val="18"/>
                <w:lang w:val="en-US"/>
              </w:rPr>
              <w:t xml:space="preserve">(2013) </w:t>
            </w:r>
          </w:p>
        </w:tc>
        <w:tc>
          <w:tcPr>
            <w:tcW w:w="551" w:type="dxa"/>
          </w:tcPr>
          <w:p w14:paraId="68DA9E3E" w14:textId="18D47982" w:rsidR="00CE57CD" w:rsidRPr="003E2E43" w:rsidRDefault="00CE57CD" w:rsidP="001A4A36">
            <w:pPr>
              <w:rPr>
                <w:lang w:val="en-US"/>
              </w:rPr>
            </w:pPr>
            <w:r>
              <w:rPr>
                <w:lang w:val="en-US"/>
              </w:rPr>
              <w:t>+</w:t>
            </w:r>
          </w:p>
        </w:tc>
        <w:tc>
          <w:tcPr>
            <w:tcW w:w="567" w:type="dxa"/>
          </w:tcPr>
          <w:p w14:paraId="25A8FF42" w14:textId="23651772" w:rsidR="00CE57CD" w:rsidRDefault="00CE57CD" w:rsidP="001A4A36">
            <w:pPr>
              <w:rPr>
                <w:lang w:val="en-US"/>
              </w:rPr>
            </w:pPr>
            <w:r>
              <w:rPr>
                <w:lang w:val="en-US"/>
              </w:rPr>
              <w:t>+</w:t>
            </w:r>
          </w:p>
        </w:tc>
        <w:tc>
          <w:tcPr>
            <w:tcW w:w="567" w:type="dxa"/>
          </w:tcPr>
          <w:p w14:paraId="5349A6B0" w14:textId="509D978F" w:rsidR="00CE57CD" w:rsidRDefault="00CE57CD" w:rsidP="001A4A36">
            <w:pPr>
              <w:rPr>
                <w:lang w:val="en-US"/>
              </w:rPr>
            </w:pPr>
            <w:r>
              <w:rPr>
                <w:lang w:val="en-US"/>
              </w:rPr>
              <w:t>+</w:t>
            </w:r>
          </w:p>
        </w:tc>
        <w:tc>
          <w:tcPr>
            <w:tcW w:w="567" w:type="dxa"/>
          </w:tcPr>
          <w:p w14:paraId="1CF4E39E" w14:textId="23548A74" w:rsidR="00CE57CD" w:rsidRDefault="00CE57CD" w:rsidP="001A4A36">
            <w:pPr>
              <w:rPr>
                <w:lang w:val="en-US"/>
              </w:rPr>
            </w:pPr>
            <w:r>
              <w:rPr>
                <w:lang w:val="en-US"/>
              </w:rPr>
              <w:t>+</w:t>
            </w:r>
          </w:p>
        </w:tc>
        <w:tc>
          <w:tcPr>
            <w:tcW w:w="567" w:type="dxa"/>
          </w:tcPr>
          <w:p w14:paraId="16633B05" w14:textId="3D70F5B4" w:rsidR="00CE57CD" w:rsidRDefault="00CE57CD" w:rsidP="001A4A36">
            <w:pPr>
              <w:rPr>
                <w:lang w:val="en-US"/>
              </w:rPr>
            </w:pPr>
            <w:r>
              <w:rPr>
                <w:lang w:val="en-US"/>
              </w:rPr>
              <w:t>+</w:t>
            </w:r>
          </w:p>
        </w:tc>
        <w:tc>
          <w:tcPr>
            <w:tcW w:w="567" w:type="dxa"/>
          </w:tcPr>
          <w:p w14:paraId="69AF1B2F" w14:textId="2F0DDA5C" w:rsidR="00CE57CD" w:rsidRDefault="00CE57CD" w:rsidP="001A4A36">
            <w:pPr>
              <w:rPr>
                <w:lang w:val="en-US"/>
              </w:rPr>
            </w:pPr>
            <w:r>
              <w:rPr>
                <w:lang w:val="en-US"/>
              </w:rPr>
              <w:t>+</w:t>
            </w:r>
          </w:p>
        </w:tc>
        <w:tc>
          <w:tcPr>
            <w:tcW w:w="992" w:type="dxa"/>
          </w:tcPr>
          <w:p w14:paraId="25F591DB" w14:textId="5FB1AE5A" w:rsidR="00CE57CD" w:rsidRPr="003E2E43" w:rsidRDefault="00CE57CD" w:rsidP="001A4A36">
            <w:pPr>
              <w:rPr>
                <w:lang w:val="en-US"/>
              </w:rPr>
            </w:pPr>
            <w:r>
              <w:rPr>
                <w:lang w:val="en-US"/>
              </w:rPr>
              <w:t>+</w:t>
            </w:r>
            <w:r w:rsidRPr="00B545E2">
              <w:rPr>
                <w:vertAlign w:val="superscript"/>
                <w:lang w:val="en-US"/>
              </w:rPr>
              <w:t>4</w:t>
            </w:r>
          </w:p>
        </w:tc>
        <w:tc>
          <w:tcPr>
            <w:tcW w:w="567" w:type="dxa"/>
          </w:tcPr>
          <w:p w14:paraId="58E95686" w14:textId="4CC15B02" w:rsidR="00CE57CD" w:rsidRPr="003E2E43" w:rsidRDefault="00CE57CD" w:rsidP="001A4A36">
            <w:pPr>
              <w:rPr>
                <w:lang w:val="en-US"/>
              </w:rPr>
            </w:pPr>
            <w:r>
              <w:rPr>
                <w:lang w:val="en-US"/>
              </w:rPr>
              <w:t>+</w:t>
            </w:r>
            <w:r w:rsidRPr="00B545E2">
              <w:rPr>
                <w:sz w:val="18"/>
                <w:szCs w:val="18"/>
                <w:lang w:val="en-US"/>
              </w:rPr>
              <w:t>NA</w:t>
            </w:r>
          </w:p>
        </w:tc>
        <w:tc>
          <w:tcPr>
            <w:tcW w:w="567" w:type="dxa"/>
          </w:tcPr>
          <w:p w14:paraId="153E55BA" w14:textId="0A9C140D" w:rsidR="00CE57CD" w:rsidRDefault="00CE57CD" w:rsidP="001A4A36">
            <w:pPr>
              <w:rPr>
                <w:lang w:val="en-US"/>
              </w:rPr>
            </w:pPr>
            <w:r>
              <w:rPr>
                <w:lang w:val="en-US"/>
              </w:rPr>
              <w:t>+</w:t>
            </w:r>
            <w:r w:rsidRPr="00B545E2">
              <w:rPr>
                <w:sz w:val="18"/>
                <w:szCs w:val="18"/>
                <w:lang w:val="en-US"/>
              </w:rPr>
              <w:t>NA</w:t>
            </w:r>
          </w:p>
        </w:tc>
        <w:tc>
          <w:tcPr>
            <w:tcW w:w="567" w:type="dxa"/>
          </w:tcPr>
          <w:p w14:paraId="3F2591BB" w14:textId="6197BB4A" w:rsidR="00CE57CD" w:rsidRDefault="00CE57CD" w:rsidP="001A4A36">
            <w:pPr>
              <w:rPr>
                <w:lang w:val="en-US"/>
              </w:rPr>
            </w:pPr>
            <w:r w:rsidRPr="00B545E2">
              <w:rPr>
                <w:sz w:val="18"/>
                <w:szCs w:val="18"/>
                <w:lang w:val="en-US"/>
              </w:rPr>
              <w:t>NA</w:t>
            </w:r>
          </w:p>
        </w:tc>
        <w:tc>
          <w:tcPr>
            <w:tcW w:w="1134" w:type="dxa"/>
          </w:tcPr>
          <w:p w14:paraId="0AA935F7" w14:textId="5634B58C" w:rsidR="00CE57CD" w:rsidRPr="003E2E43" w:rsidRDefault="00CE57CD" w:rsidP="001A4A36">
            <w:pPr>
              <w:rPr>
                <w:lang w:val="en-US"/>
              </w:rPr>
            </w:pPr>
            <w:r>
              <w:rPr>
                <w:lang w:val="en-US"/>
              </w:rPr>
              <w:t>+</w:t>
            </w:r>
          </w:p>
        </w:tc>
        <w:tc>
          <w:tcPr>
            <w:tcW w:w="1134" w:type="dxa"/>
          </w:tcPr>
          <w:p w14:paraId="70599573" w14:textId="1339867F" w:rsidR="00CE57CD" w:rsidRDefault="00CE57CD" w:rsidP="001A4A36">
            <w:pPr>
              <w:rPr>
                <w:lang w:val="en-US"/>
              </w:rPr>
            </w:pPr>
            <w:r>
              <w:rPr>
                <w:lang w:val="en-US"/>
              </w:rPr>
              <w:t>+</w:t>
            </w:r>
          </w:p>
        </w:tc>
        <w:tc>
          <w:tcPr>
            <w:tcW w:w="1134" w:type="dxa"/>
          </w:tcPr>
          <w:p w14:paraId="1887EBB2" w14:textId="18C59E60" w:rsidR="00CE57CD" w:rsidRPr="003E2E43" w:rsidRDefault="00CE57CD" w:rsidP="001A4A36">
            <w:pPr>
              <w:rPr>
                <w:lang w:val="en-US"/>
              </w:rPr>
            </w:pPr>
            <w:r>
              <w:rPr>
                <w:lang w:val="en-US"/>
              </w:rPr>
              <w:t>+</w:t>
            </w:r>
          </w:p>
        </w:tc>
        <w:tc>
          <w:tcPr>
            <w:tcW w:w="993" w:type="dxa"/>
          </w:tcPr>
          <w:p w14:paraId="3169D086" w14:textId="50CD7203" w:rsidR="00CE57CD" w:rsidRPr="003E2E43" w:rsidRDefault="00CE57CD" w:rsidP="001A4A36">
            <w:pPr>
              <w:rPr>
                <w:lang w:val="en-US"/>
              </w:rPr>
            </w:pPr>
            <w:r w:rsidRPr="00B545E2">
              <w:rPr>
                <w:sz w:val="18"/>
                <w:szCs w:val="18"/>
                <w:lang w:val="en-US"/>
              </w:rPr>
              <w:t>NA</w:t>
            </w:r>
          </w:p>
        </w:tc>
        <w:tc>
          <w:tcPr>
            <w:tcW w:w="992" w:type="dxa"/>
          </w:tcPr>
          <w:p w14:paraId="68DBC1FC" w14:textId="0C8F28C8" w:rsidR="00CE57CD" w:rsidRDefault="00CE57CD" w:rsidP="001A4A36">
            <w:pPr>
              <w:rPr>
                <w:lang w:val="en-US"/>
              </w:rPr>
            </w:pPr>
            <w:r>
              <w:rPr>
                <w:lang w:val="en-US"/>
              </w:rPr>
              <w:t>+</w:t>
            </w:r>
          </w:p>
        </w:tc>
        <w:tc>
          <w:tcPr>
            <w:tcW w:w="1843" w:type="dxa"/>
          </w:tcPr>
          <w:p w14:paraId="5BFF8168" w14:textId="52973401" w:rsidR="00CE57CD" w:rsidRPr="0058541A" w:rsidRDefault="0058541A" w:rsidP="001A4A36">
            <w:pPr>
              <w:rPr>
                <w:sz w:val="18"/>
                <w:szCs w:val="18"/>
                <w:lang w:val="en-US"/>
              </w:rPr>
            </w:pPr>
            <w:r>
              <w:rPr>
                <w:sz w:val="18"/>
                <w:szCs w:val="18"/>
                <w:lang w:val="en-US"/>
              </w:rPr>
              <w:t>PUI in ADS</w:t>
            </w:r>
            <w:r w:rsidR="00CE57CD" w:rsidRPr="0058541A">
              <w:rPr>
                <w:sz w:val="18"/>
                <w:szCs w:val="18"/>
                <w:lang w:val="en-US"/>
              </w:rPr>
              <w:t xml:space="preserve">, </w:t>
            </w:r>
            <w:r>
              <w:rPr>
                <w:sz w:val="18"/>
                <w:szCs w:val="18"/>
                <w:lang w:val="en-US"/>
              </w:rPr>
              <w:t xml:space="preserve">ADHS and </w:t>
            </w:r>
            <w:r w:rsidR="00CE57CD" w:rsidRPr="0058541A">
              <w:rPr>
                <w:sz w:val="18"/>
                <w:szCs w:val="18"/>
                <w:lang w:val="en-US"/>
              </w:rPr>
              <w:t xml:space="preserve"> </w:t>
            </w:r>
            <w:r w:rsidR="00986407">
              <w:rPr>
                <w:sz w:val="18"/>
                <w:szCs w:val="18"/>
                <w:lang w:val="en-US"/>
              </w:rPr>
              <w:t xml:space="preserve">TD </w:t>
            </w:r>
            <w:r w:rsidR="00CE57CD" w:rsidRPr="0058541A">
              <w:rPr>
                <w:sz w:val="18"/>
                <w:szCs w:val="18"/>
                <w:lang w:val="en-US"/>
              </w:rPr>
              <w:t>controls</w:t>
            </w:r>
          </w:p>
        </w:tc>
      </w:tr>
      <w:tr w:rsidR="00233E57" w:rsidRPr="0042172E" w14:paraId="473F917C" w14:textId="3A27E697" w:rsidTr="00B545E2">
        <w:tc>
          <w:tcPr>
            <w:tcW w:w="1287" w:type="dxa"/>
          </w:tcPr>
          <w:p w14:paraId="3D01BEEA" w14:textId="676ED037" w:rsidR="00CE57CD" w:rsidRPr="003B5505" w:rsidRDefault="00CE57CD" w:rsidP="001A4A36">
            <w:pPr>
              <w:rPr>
                <w:sz w:val="18"/>
                <w:lang w:val="fr-CH"/>
              </w:rPr>
            </w:pPr>
            <w:r>
              <w:rPr>
                <w:sz w:val="18"/>
              </w:rPr>
              <w:fldChar w:fldCharType="begin" w:fldLock="1"/>
            </w:r>
            <w:r>
              <w:rPr>
                <w:sz w:val="18"/>
                <w:lang w:val="en-US"/>
              </w:rPr>
              <w:instrText>ADDIN CSL_CITATION {"citationItems":[{"id":"ITEM-1","itemData":{"ISSN":"11399287","PMID":"31461155","abstract":"Introduction. Attention-deficit/hyperactivity disorder (ADHD) is one of the most prevalent disorders in the child and adolescent population, with a known impact on learning, social relations and quality of life. However, the lifestyle habits of patients with this disorder have been poorly studied. Material and methods. A total of 160 children and adolescents, aged between 6 and 16 years, participated in the study. Half of them were treatment-naïve patients with a clinical diagnosis of ADHD according to DSM-IV-TR criteria, and without comorbidities. The remaining 80 participants were typically developing (TD) controls without known neurodevelopmental or psychiatric disorders. Parents of all participants completed a questionnaire about their children´s lifestyle habits (e.g, daily hours of sleep, media use and study). Results. The groups had a similar socioeconomic background and did not differ with respect to age and sex distribution. However, patients with ADHD spent more time than TD children studying, and less time watching TV, playing video games, using computers and playing with other people. They also slept fewer hours per night than children and adolescents with TD. ADHD and TD groups spent similar time reading, listening to music and playing sports. Conclusions. The results of this study suggest that children and adolescents with ADHD have different lifestyle habits compared to age- and sex-matched controls. These findings are not explained by comorbid disorders or medication/psychological treatment.","author":[{"dropping-particle":"","family":"Párraga","given":"Juan Luis","non-dropping-particle":"","parse-names":false,"suffix":""},{"dropping-particle":"","family":"Pérez","given":"Beatriz Calleja","non-dropping-particle":"","parse-names":false,"suffix":""},{"dropping-particle":"","family":"López-Martín","given":"Sara","non-dropping-particle":"","parse-names":false,"suffix":""},{"dropping-particle":"","family":"Albert","given":"Jacobo","non-dropping-particle":"","parse-names":false,"suffix":""},{"dropping-particle":"","family":"MartínFernández-Mayoralas","given":"Daniel","non-dropping-particle":"","parse-names":false,"suffix":""},{"dropping-particle":"","family":"Fernández-Perrone","given":"Ana Laura","non-dropping-particle":"","parse-names":false,"suffix":""},{"dropping-particle":"","family":"Domingo","given":"Ana Jiménez","non-dropping-particle":"de","parse-names":false,"suffix":""},{"dropping-particle":"","family":"Tirado","given":"Pilar","non-dropping-particle":"","parse-names":false,"suffix":""},{"dropping-particle":"","family":"López-Arribas","given":"Sonia","non-dropping-particle":"","parse-names":false,"suffix":""},{"dropping-particle":"","family":"Suárez-Guinea","given":"Rebeca","non-dropping-particle":"","parse-names":false,"suffix":""},{"dropping-particle":"","family":"Fernández-Jaén","given":"Alberto","non-dropping-particle":"","parse-names":false,"suffix":""}],"container-title":"Actas Espanolas de Psiquiatria","id":"ITEM-1","issue":"4","issued":{"date-parts":[["2019","7","1"]]},"page":"158-164","publisher":"STM Editores S.A","title":"Attention-deficit/hyperactivity disorder and lifestyle habits in children and adolescents","type":"article-journal","volume":"47"},"uris":["http://www.mendeley.com/documents/?uuid=7ff8c8a5-8d40-3552-80e8-b988c41e3cc5"]}],"mendeley":{"formattedCitation":"(Párraga et al., 2019)","manualFormatting":"Párraga et al. (2019)","plainTextFormattedCitation":"(Párraga et al., 2019)","previouslyFormattedCitation":"(Párraga et al., 2019)"},"properties":{"noteIndex":0},"schema":"https://github.com/citation-style-language/schema/raw/master/csl-citation.json"}</w:instrText>
            </w:r>
            <w:r>
              <w:rPr>
                <w:sz w:val="18"/>
              </w:rPr>
              <w:fldChar w:fldCharType="separate"/>
            </w:r>
            <w:r w:rsidRPr="003B5505">
              <w:rPr>
                <w:noProof/>
                <w:sz w:val="18"/>
                <w:lang w:val="en-US"/>
              </w:rPr>
              <w:t>Párraga et al.</w:t>
            </w:r>
            <w:r>
              <w:rPr>
                <w:noProof/>
                <w:sz w:val="18"/>
                <w:lang w:val="en-US"/>
              </w:rPr>
              <w:t xml:space="preserve"> (</w:t>
            </w:r>
            <w:r w:rsidRPr="003B5505">
              <w:rPr>
                <w:noProof/>
                <w:sz w:val="18"/>
                <w:lang w:val="en-US"/>
              </w:rPr>
              <w:t>2019)</w:t>
            </w:r>
            <w:r>
              <w:rPr>
                <w:sz w:val="18"/>
              </w:rPr>
              <w:fldChar w:fldCharType="end"/>
            </w:r>
            <w:r>
              <w:rPr>
                <w:sz w:val="18"/>
              </w:rPr>
              <w:t xml:space="preserve"> </w:t>
            </w:r>
          </w:p>
        </w:tc>
        <w:tc>
          <w:tcPr>
            <w:tcW w:w="551" w:type="dxa"/>
          </w:tcPr>
          <w:p w14:paraId="438FE8E4" w14:textId="47DFF6B9" w:rsidR="00CE57CD" w:rsidRDefault="00B115DE" w:rsidP="001A4A36">
            <w:pPr>
              <w:rPr>
                <w:lang w:val="en-US"/>
              </w:rPr>
            </w:pPr>
            <w:r>
              <w:rPr>
                <w:lang w:val="en-US"/>
              </w:rPr>
              <w:t>+</w:t>
            </w:r>
            <w:r w:rsidRPr="00B115DE">
              <w:rPr>
                <w:vertAlign w:val="superscript"/>
                <w:lang w:val="en-US"/>
              </w:rPr>
              <w:t>2</w:t>
            </w:r>
          </w:p>
          <w:p w14:paraId="0705F14D" w14:textId="28623359" w:rsidR="00CE57CD" w:rsidRPr="003E2E43" w:rsidRDefault="00CE57CD" w:rsidP="001A4A36">
            <w:pPr>
              <w:rPr>
                <w:lang w:val="en-US"/>
              </w:rPr>
            </w:pPr>
          </w:p>
        </w:tc>
        <w:tc>
          <w:tcPr>
            <w:tcW w:w="567" w:type="dxa"/>
          </w:tcPr>
          <w:p w14:paraId="671A1E7F" w14:textId="7A71FB6C" w:rsidR="00CE57CD" w:rsidRDefault="00B115DE" w:rsidP="001A4A36">
            <w:pPr>
              <w:rPr>
                <w:lang w:val="en-US"/>
              </w:rPr>
            </w:pPr>
            <w:r>
              <w:rPr>
                <w:lang w:val="en-US"/>
              </w:rPr>
              <w:t>+</w:t>
            </w:r>
            <w:r w:rsidRPr="00B115DE">
              <w:rPr>
                <w:vertAlign w:val="superscript"/>
                <w:lang w:val="en-US"/>
              </w:rPr>
              <w:t>?</w:t>
            </w:r>
          </w:p>
        </w:tc>
        <w:tc>
          <w:tcPr>
            <w:tcW w:w="567" w:type="dxa"/>
          </w:tcPr>
          <w:p w14:paraId="6BFF0F68" w14:textId="5B543C87" w:rsidR="00CE57CD" w:rsidRDefault="00CE57CD" w:rsidP="001A4A36">
            <w:pPr>
              <w:rPr>
                <w:lang w:val="en-US"/>
              </w:rPr>
            </w:pPr>
            <w:r>
              <w:rPr>
                <w:lang w:val="en-US"/>
              </w:rPr>
              <w:t>+</w:t>
            </w:r>
            <w:r w:rsidR="00B115DE" w:rsidRPr="00B115DE">
              <w:rPr>
                <w:vertAlign w:val="superscript"/>
                <w:lang w:val="en-US"/>
              </w:rPr>
              <w:t>2</w:t>
            </w:r>
          </w:p>
        </w:tc>
        <w:tc>
          <w:tcPr>
            <w:tcW w:w="567" w:type="dxa"/>
          </w:tcPr>
          <w:p w14:paraId="449EE5BC" w14:textId="1CD96589" w:rsidR="00CE57CD" w:rsidRDefault="00CE57CD" w:rsidP="001A4A36">
            <w:pPr>
              <w:rPr>
                <w:lang w:val="en-US"/>
              </w:rPr>
            </w:pPr>
            <w:r>
              <w:rPr>
                <w:lang w:val="en-US"/>
              </w:rPr>
              <w:t>+</w:t>
            </w:r>
            <w:r w:rsidR="00B115DE" w:rsidRPr="00B115DE">
              <w:rPr>
                <w:vertAlign w:val="superscript"/>
                <w:lang w:val="en-US"/>
              </w:rPr>
              <w:t>2</w:t>
            </w:r>
          </w:p>
        </w:tc>
        <w:tc>
          <w:tcPr>
            <w:tcW w:w="567" w:type="dxa"/>
          </w:tcPr>
          <w:p w14:paraId="4DA6F953" w14:textId="0CBCCDEE" w:rsidR="00CE57CD" w:rsidRDefault="00B115DE" w:rsidP="001A4A36">
            <w:pPr>
              <w:rPr>
                <w:lang w:val="en-US"/>
              </w:rPr>
            </w:pPr>
            <w:r>
              <w:rPr>
                <w:lang w:val="en-US"/>
              </w:rPr>
              <w:t>+</w:t>
            </w:r>
            <w:r w:rsidRPr="00B115DE">
              <w:rPr>
                <w:vertAlign w:val="superscript"/>
                <w:lang w:val="en-US"/>
              </w:rPr>
              <w:t>2</w:t>
            </w:r>
          </w:p>
        </w:tc>
        <w:tc>
          <w:tcPr>
            <w:tcW w:w="567" w:type="dxa"/>
          </w:tcPr>
          <w:p w14:paraId="4E676A41" w14:textId="3D94B36C" w:rsidR="00CE57CD" w:rsidRDefault="00B115DE" w:rsidP="001A4A36">
            <w:pPr>
              <w:rPr>
                <w:lang w:val="en-US"/>
              </w:rPr>
            </w:pPr>
            <w:r>
              <w:rPr>
                <w:lang w:val="en-US"/>
              </w:rPr>
              <w:t>+</w:t>
            </w:r>
            <w:r w:rsidRPr="00B115DE">
              <w:rPr>
                <w:vertAlign w:val="superscript"/>
                <w:lang w:val="en-US"/>
              </w:rPr>
              <w:t>2</w:t>
            </w:r>
          </w:p>
        </w:tc>
        <w:tc>
          <w:tcPr>
            <w:tcW w:w="992" w:type="dxa"/>
          </w:tcPr>
          <w:p w14:paraId="0A06C5BB" w14:textId="366B4B8B" w:rsidR="00CE57CD" w:rsidRPr="003E2E43" w:rsidRDefault="00CE57CD" w:rsidP="001A4A36">
            <w:pPr>
              <w:rPr>
                <w:lang w:val="en-US"/>
              </w:rPr>
            </w:pPr>
            <w:r>
              <w:rPr>
                <w:lang w:val="en-US"/>
              </w:rPr>
              <w:t>+</w:t>
            </w:r>
          </w:p>
        </w:tc>
        <w:tc>
          <w:tcPr>
            <w:tcW w:w="567" w:type="dxa"/>
          </w:tcPr>
          <w:p w14:paraId="319975A0" w14:textId="725CBE04" w:rsidR="00CE57CD" w:rsidRDefault="00CE57CD" w:rsidP="001A4A36">
            <w:pPr>
              <w:rPr>
                <w:lang w:val="en-US"/>
              </w:rPr>
            </w:pPr>
            <w:r>
              <w:rPr>
                <w:lang w:val="en-US"/>
              </w:rPr>
              <w:t>?</w:t>
            </w:r>
          </w:p>
          <w:p w14:paraId="40DC5799" w14:textId="2B4A6D62" w:rsidR="00CE57CD" w:rsidRPr="003E2E43" w:rsidRDefault="00CE57CD" w:rsidP="001A4A36">
            <w:pPr>
              <w:rPr>
                <w:lang w:val="en-US"/>
              </w:rPr>
            </w:pPr>
          </w:p>
        </w:tc>
        <w:tc>
          <w:tcPr>
            <w:tcW w:w="567" w:type="dxa"/>
          </w:tcPr>
          <w:p w14:paraId="1B3BCE73" w14:textId="033A4E9A" w:rsidR="00CE57CD" w:rsidRDefault="00CE57CD" w:rsidP="001A4A36">
            <w:pPr>
              <w:rPr>
                <w:lang w:val="en-US"/>
              </w:rPr>
            </w:pPr>
            <w:r>
              <w:rPr>
                <w:lang w:val="en-US"/>
              </w:rPr>
              <w:t>?</w:t>
            </w:r>
          </w:p>
        </w:tc>
        <w:tc>
          <w:tcPr>
            <w:tcW w:w="567" w:type="dxa"/>
          </w:tcPr>
          <w:p w14:paraId="06E079AE" w14:textId="4521F4C9" w:rsidR="00CE57CD" w:rsidRDefault="00CE57CD" w:rsidP="001A4A36">
            <w:pPr>
              <w:rPr>
                <w:lang w:val="en-US"/>
              </w:rPr>
            </w:pPr>
            <w:r>
              <w:rPr>
                <w:lang w:val="en-US"/>
              </w:rPr>
              <w:t>?</w:t>
            </w:r>
          </w:p>
        </w:tc>
        <w:tc>
          <w:tcPr>
            <w:tcW w:w="1134" w:type="dxa"/>
          </w:tcPr>
          <w:p w14:paraId="6019590E" w14:textId="3B7FC1AB" w:rsidR="00CE57CD" w:rsidRPr="003E2E43" w:rsidRDefault="00CE57CD" w:rsidP="001A4A36">
            <w:pPr>
              <w:rPr>
                <w:lang w:val="en-US"/>
              </w:rPr>
            </w:pPr>
            <w:r>
              <w:rPr>
                <w:lang w:val="en-US"/>
              </w:rPr>
              <w:t>-</w:t>
            </w:r>
          </w:p>
        </w:tc>
        <w:tc>
          <w:tcPr>
            <w:tcW w:w="1134" w:type="dxa"/>
          </w:tcPr>
          <w:p w14:paraId="743032FB" w14:textId="6A36BF98" w:rsidR="00CE57CD" w:rsidRPr="003E2E43" w:rsidRDefault="00CE57CD" w:rsidP="001A4A36">
            <w:pPr>
              <w:rPr>
                <w:lang w:val="en-US"/>
              </w:rPr>
            </w:pPr>
            <w:r>
              <w:rPr>
                <w:lang w:val="en-US"/>
              </w:rPr>
              <w:t>+</w:t>
            </w:r>
          </w:p>
        </w:tc>
        <w:tc>
          <w:tcPr>
            <w:tcW w:w="1134" w:type="dxa"/>
          </w:tcPr>
          <w:p w14:paraId="477A4B12" w14:textId="5FEC894E" w:rsidR="00CE57CD" w:rsidRPr="00B545E2" w:rsidRDefault="00CE57CD" w:rsidP="001A4A36">
            <w:pPr>
              <w:rPr>
                <w:sz w:val="18"/>
                <w:szCs w:val="18"/>
                <w:lang w:val="en-US"/>
              </w:rPr>
            </w:pPr>
            <w:r w:rsidRPr="00B545E2">
              <w:rPr>
                <w:sz w:val="18"/>
                <w:szCs w:val="18"/>
                <w:lang w:val="en-US"/>
              </w:rPr>
              <w:t>NA</w:t>
            </w:r>
          </w:p>
        </w:tc>
        <w:tc>
          <w:tcPr>
            <w:tcW w:w="993" w:type="dxa"/>
          </w:tcPr>
          <w:p w14:paraId="399EDB57" w14:textId="78636736" w:rsidR="00CE57CD" w:rsidRPr="00B545E2" w:rsidRDefault="00CE57CD" w:rsidP="001A4A36">
            <w:pPr>
              <w:rPr>
                <w:sz w:val="18"/>
                <w:szCs w:val="18"/>
                <w:lang w:val="en-US"/>
              </w:rPr>
            </w:pPr>
            <w:r w:rsidRPr="00B545E2">
              <w:rPr>
                <w:sz w:val="18"/>
                <w:szCs w:val="18"/>
                <w:lang w:val="en-US"/>
              </w:rPr>
              <w:t>NA</w:t>
            </w:r>
          </w:p>
        </w:tc>
        <w:tc>
          <w:tcPr>
            <w:tcW w:w="992" w:type="dxa"/>
          </w:tcPr>
          <w:p w14:paraId="16186873" w14:textId="2644B97E" w:rsidR="00CE57CD" w:rsidRDefault="00CE57CD" w:rsidP="001A4A36">
            <w:pPr>
              <w:rPr>
                <w:lang w:val="en-US"/>
              </w:rPr>
            </w:pPr>
            <w:r>
              <w:rPr>
                <w:lang w:val="en-US"/>
              </w:rPr>
              <w:t>+</w:t>
            </w:r>
          </w:p>
        </w:tc>
        <w:tc>
          <w:tcPr>
            <w:tcW w:w="1843" w:type="dxa"/>
          </w:tcPr>
          <w:p w14:paraId="4AC6562F" w14:textId="23028DF9" w:rsidR="00CE57CD" w:rsidRPr="0058541A" w:rsidRDefault="00CE57CD" w:rsidP="001A4A36">
            <w:pPr>
              <w:rPr>
                <w:sz w:val="18"/>
                <w:szCs w:val="18"/>
                <w:lang w:val="en-US"/>
              </w:rPr>
            </w:pPr>
            <w:r w:rsidRPr="0058541A">
              <w:rPr>
                <w:sz w:val="18"/>
                <w:szCs w:val="18"/>
                <w:lang w:val="en-US"/>
              </w:rPr>
              <w:t>Lifestyle habits</w:t>
            </w:r>
            <w:r w:rsidR="0058541A">
              <w:rPr>
                <w:sz w:val="18"/>
                <w:szCs w:val="18"/>
                <w:lang w:val="en-US"/>
              </w:rPr>
              <w:t xml:space="preserve"> in ADHD and controls</w:t>
            </w:r>
          </w:p>
        </w:tc>
      </w:tr>
      <w:tr w:rsidR="00233E57" w:rsidRPr="00093616" w14:paraId="4065DF9E" w14:textId="7425BC60" w:rsidTr="00B545E2">
        <w:tc>
          <w:tcPr>
            <w:tcW w:w="1287" w:type="dxa"/>
            <w:tcBorders>
              <w:top w:val="single" w:sz="4" w:space="0" w:color="000000"/>
              <w:left w:val="single" w:sz="4" w:space="0" w:color="000000"/>
              <w:bottom w:val="single" w:sz="4" w:space="0" w:color="000000"/>
              <w:right w:val="single" w:sz="4" w:space="0" w:color="000000"/>
            </w:tcBorders>
          </w:tcPr>
          <w:p w14:paraId="2CB95BB7" w14:textId="670CC7C9" w:rsidR="00CE57CD" w:rsidRPr="003B5505" w:rsidRDefault="00CE57CD" w:rsidP="00507EDE">
            <w:pPr>
              <w:spacing w:line="259" w:lineRule="auto"/>
              <w:ind w:left="2"/>
              <w:rPr>
                <w:sz w:val="18"/>
                <w:lang w:val="fr-CH"/>
              </w:rPr>
            </w:pPr>
            <w:r>
              <w:rPr>
                <w:sz w:val="18"/>
              </w:rPr>
              <w:fldChar w:fldCharType="begin" w:fldLock="1"/>
            </w:r>
            <w:r>
              <w:rPr>
                <w:sz w:val="18"/>
                <w:lang w:val="en-US"/>
              </w:rPr>
              <w:instrText>ADDIN CSL_CITATION {"citationItems":[{"id":"ITEM-1","itemData":{"DOI":"10.4103/jfmpc.jfmpc_464_19","ISSN":"2249-4863","abstract":"BACKGROUND AND OBJECTIVE: Attention-deficit hyperactivity disorder (ADHD) is known  as the most common neurological disorder in childhood. Failure to timely diagnose ADHD can lead to harmful effects for the individual and the family. The relationship between this disorder and the addiction to video games has been reported in children. Therefore, this study aimed to investigate the degree of addiction to video games in Iranian children with ADHD, compared with normal children. MATERIALS AND METHODS: In this applied research, 99 children with ADHD referring to Imam Hossein Hospital and 99 normal children in elementary schools of Tehran (control group) were recruited. Data were collected using Conner's Scale and Young's Internet Addiction Test (video games). The data were analyzed using SPSS (version 22). RESULTS: In this study, 11% of the children with ADHD and 4% of the normal children had addiction to video games. This difference was significant between the two groups (P &lt; 0.05). Moreover, 58% of the children with ADHD and 27% of the normal children were exposed to video games. This difference was also significant between the two groups (P &lt; 0.05). CONCLUSION: The results showed that the frequency and prevalence of addiction to video games were higher in children with ADHD than in normal children. Therefore, it can be concluded that timely diagnosis of this disorder leads to better treatment.","author":[{"dropping-particle":"","family":"Razjouyan","given":"Katayoon","non-dropping-particle":"","parse-names":false,"suffix":""},{"dropping-particle":"","family":"Khademi","given":"Mojgan","non-dropping-particle":"","parse-names":false,"suffix":""},{"dropping-particle":"","family":"Dorandish","given":"ZaharaYazdi","non-dropping-particle":"","parse-names":false,"suffix":""},{"dropping-particle":"","family":"Davari-Ashtiani","given":"Rozita","non-dropping-particle":"","parse-names":false,"suffix":""}],"container-title":"Journal of Family Medicine and Primary Care","id":"ITEM-1","issue":"2","issued":{"date-parts":[["2020"]]},"page":"669","publisher":"Medknow","title":"An investigation into the frequency of addiction to video games in children with attention-deficit hyperactivity disorder","type":"article-journal","volume":"9"},"uris":["http://www.mendeley.com/documents/?uuid=da8c5226-188e-3d72-9f09-226c305e9022"]}],"mendeley":{"formattedCitation":"(Razjouyan et al., 2020a)","manualFormatting":"Razjouyan et al. (2020)","plainTextFormattedCitation":"(Razjouyan et al., 2020a)","previouslyFormattedCitation":"(Razjouyan et al., 2020)"},"properties":{"noteIndex":0},"schema":"https://github.com/citation-style-language/schema/raw/master/csl-citation.json"}</w:instrText>
            </w:r>
            <w:r>
              <w:rPr>
                <w:sz w:val="18"/>
              </w:rPr>
              <w:fldChar w:fldCharType="separate"/>
            </w:r>
            <w:r w:rsidRPr="00694A5E">
              <w:rPr>
                <w:noProof/>
                <w:sz w:val="18"/>
              </w:rPr>
              <w:t xml:space="preserve">Razjouyan et al. </w:t>
            </w:r>
            <w:r>
              <w:rPr>
                <w:noProof/>
                <w:sz w:val="18"/>
              </w:rPr>
              <w:t>(</w:t>
            </w:r>
            <w:r w:rsidRPr="00694A5E">
              <w:rPr>
                <w:noProof/>
                <w:sz w:val="18"/>
              </w:rPr>
              <w:t>2020)</w:t>
            </w:r>
            <w:r>
              <w:rPr>
                <w:sz w:val="18"/>
              </w:rPr>
              <w:fldChar w:fldCharType="end"/>
            </w:r>
            <w:r>
              <w:rPr>
                <w:sz w:val="18"/>
              </w:rPr>
              <w:t xml:space="preserve"> </w:t>
            </w:r>
          </w:p>
        </w:tc>
        <w:tc>
          <w:tcPr>
            <w:tcW w:w="551" w:type="dxa"/>
          </w:tcPr>
          <w:p w14:paraId="5E00559E" w14:textId="641D2DA3" w:rsidR="00CE57CD" w:rsidRPr="003E2E43" w:rsidRDefault="00CE57CD" w:rsidP="001A4A36">
            <w:pPr>
              <w:rPr>
                <w:lang w:val="en-US"/>
              </w:rPr>
            </w:pPr>
            <w:r>
              <w:rPr>
                <w:lang w:val="en-US"/>
              </w:rPr>
              <w:t>+</w:t>
            </w:r>
          </w:p>
        </w:tc>
        <w:tc>
          <w:tcPr>
            <w:tcW w:w="567" w:type="dxa"/>
          </w:tcPr>
          <w:p w14:paraId="50BD3D82" w14:textId="56FC3931" w:rsidR="00CE57CD" w:rsidRDefault="00CE57CD" w:rsidP="001A4A36">
            <w:pPr>
              <w:rPr>
                <w:lang w:val="en-US"/>
              </w:rPr>
            </w:pPr>
            <w:r>
              <w:rPr>
                <w:lang w:val="en-US"/>
              </w:rPr>
              <w:t>+</w:t>
            </w:r>
          </w:p>
        </w:tc>
        <w:tc>
          <w:tcPr>
            <w:tcW w:w="567" w:type="dxa"/>
          </w:tcPr>
          <w:p w14:paraId="7BC0CC09" w14:textId="40D0881E" w:rsidR="00CE57CD" w:rsidRDefault="00CE57CD" w:rsidP="001A4A36">
            <w:pPr>
              <w:rPr>
                <w:lang w:val="en-US"/>
              </w:rPr>
            </w:pPr>
            <w:r>
              <w:rPr>
                <w:lang w:val="en-US"/>
              </w:rPr>
              <w:t>-</w:t>
            </w:r>
          </w:p>
        </w:tc>
        <w:tc>
          <w:tcPr>
            <w:tcW w:w="567" w:type="dxa"/>
          </w:tcPr>
          <w:p w14:paraId="198518D7" w14:textId="4238F90C" w:rsidR="00CE57CD" w:rsidRDefault="00CE57CD" w:rsidP="001A4A36">
            <w:pPr>
              <w:rPr>
                <w:lang w:val="en-US"/>
              </w:rPr>
            </w:pPr>
            <w:r>
              <w:rPr>
                <w:lang w:val="en-US"/>
              </w:rPr>
              <w:t>-</w:t>
            </w:r>
          </w:p>
        </w:tc>
        <w:tc>
          <w:tcPr>
            <w:tcW w:w="567" w:type="dxa"/>
          </w:tcPr>
          <w:p w14:paraId="3BCD496D" w14:textId="4CE74528" w:rsidR="00CE57CD" w:rsidRDefault="00CE57CD" w:rsidP="001A4A36">
            <w:pPr>
              <w:rPr>
                <w:lang w:val="en-US"/>
              </w:rPr>
            </w:pPr>
            <w:r>
              <w:rPr>
                <w:lang w:val="en-US"/>
              </w:rPr>
              <w:t>-</w:t>
            </w:r>
          </w:p>
        </w:tc>
        <w:tc>
          <w:tcPr>
            <w:tcW w:w="567" w:type="dxa"/>
          </w:tcPr>
          <w:p w14:paraId="4A8A9050" w14:textId="5F54F74E" w:rsidR="00CE57CD" w:rsidRDefault="00CE57CD" w:rsidP="001A4A36">
            <w:pPr>
              <w:rPr>
                <w:lang w:val="en-US"/>
              </w:rPr>
            </w:pPr>
            <w:r>
              <w:rPr>
                <w:lang w:val="en-US"/>
              </w:rPr>
              <w:t>-</w:t>
            </w:r>
          </w:p>
        </w:tc>
        <w:tc>
          <w:tcPr>
            <w:tcW w:w="992" w:type="dxa"/>
          </w:tcPr>
          <w:p w14:paraId="4DE17BF1" w14:textId="37BA74A0" w:rsidR="00CE57CD" w:rsidRPr="003E2E43" w:rsidRDefault="00CE57CD" w:rsidP="001A4A36">
            <w:pPr>
              <w:rPr>
                <w:lang w:val="en-US"/>
              </w:rPr>
            </w:pPr>
            <w:r>
              <w:rPr>
                <w:lang w:val="en-US"/>
              </w:rPr>
              <w:t xml:space="preserve">- </w:t>
            </w:r>
            <w:r w:rsidRPr="00B545E2">
              <w:rPr>
                <w:vertAlign w:val="superscript"/>
                <w:lang w:val="en-US"/>
              </w:rPr>
              <w:t>5</w:t>
            </w:r>
          </w:p>
        </w:tc>
        <w:tc>
          <w:tcPr>
            <w:tcW w:w="567" w:type="dxa"/>
          </w:tcPr>
          <w:p w14:paraId="5E5CBBD1" w14:textId="178E7DF6" w:rsidR="00CE57CD" w:rsidRPr="003E2E43" w:rsidRDefault="00CE57CD" w:rsidP="001A4A36">
            <w:pPr>
              <w:rPr>
                <w:lang w:val="en-US"/>
              </w:rPr>
            </w:pPr>
            <w:r>
              <w:rPr>
                <w:lang w:val="en-US"/>
              </w:rPr>
              <w:t>?</w:t>
            </w:r>
          </w:p>
        </w:tc>
        <w:tc>
          <w:tcPr>
            <w:tcW w:w="567" w:type="dxa"/>
          </w:tcPr>
          <w:p w14:paraId="2335CC5F" w14:textId="61099EF4" w:rsidR="00CE57CD" w:rsidRDefault="00CE57CD" w:rsidP="001A4A36">
            <w:pPr>
              <w:rPr>
                <w:lang w:val="en-US"/>
              </w:rPr>
            </w:pPr>
            <w:r>
              <w:rPr>
                <w:lang w:val="en-US"/>
              </w:rPr>
              <w:t>?</w:t>
            </w:r>
          </w:p>
        </w:tc>
        <w:tc>
          <w:tcPr>
            <w:tcW w:w="567" w:type="dxa"/>
          </w:tcPr>
          <w:p w14:paraId="1E12F92F" w14:textId="7A9564C5" w:rsidR="00CE57CD" w:rsidRDefault="00CE57CD" w:rsidP="001A4A36">
            <w:pPr>
              <w:rPr>
                <w:lang w:val="en-US"/>
              </w:rPr>
            </w:pPr>
            <w:r>
              <w:rPr>
                <w:lang w:val="en-US"/>
              </w:rPr>
              <w:t>-</w:t>
            </w:r>
          </w:p>
        </w:tc>
        <w:tc>
          <w:tcPr>
            <w:tcW w:w="1134" w:type="dxa"/>
          </w:tcPr>
          <w:p w14:paraId="269E3704" w14:textId="6CA8AD73" w:rsidR="00CE57CD" w:rsidRPr="003E2E43" w:rsidRDefault="00CE57CD" w:rsidP="001A4A36">
            <w:pPr>
              <w:rPr>
                <w:lang w:val="en-US"/>
              </w:rPr>
            </w:pPr>
            <w:r>
              <w:rPr>
                <w:lang w:val="en-US"/>
              </w:rPr>
              <w:t>+</w:t>
            </w:r>
          </w:p>
        </w:tc>
        <w:tc>
          <w:tcPr>
            <w:tcW w:w="1134" w:type="dxa"/>
          </w:tcPr>
          <w:p w14:paraId="1D6B48AE" w14:textId="37FF36AA" w:rsidR="00CE57CD" w:rsidRPr="003E2E43" w:rsidRDefault="00CE57CD" w:rsidP="001A4A36">
            <w:pPr>
              <w:rPr>
                <w:lang w:val="en-US"/>
              </w:rPr>
            </w:pPr>
            <w:r>
              <w:rPr>
                <w:lang w:val="en-US"/>
              </w:rPr>
              <w:t>+</w:t>
            </w:r>
          </w:p>
        </w:tc>
        <w:tc>
          <w:tcPr>
            <w:tcW w:w="1134" w:type="dxa"/>
          </w:tcPr>
          <w:p w14:paraId="1EB1521F" w14:textId="0B10F514" w:rsidR="00CE57CD" w:rsidRPr="00B545E2" w:rsidRDefault="00CE57CD" w:rsidP="001A4A36">
            <w:pPr>
              <w:rPr>
                <w:sz w:val="18"/>
                <w:szCs w:val="18"/>
                <w:lang w:val="en-US"/>
              </w:rPr>
            </w:pPr>
            <w:r w:rsidRPr="00B545E2">
              <w:rPr>
                <w:sz w:val="18"/>
                <w:szCs w:val="18"/>
                <w:lang w:val="en-US"/>
              </w:rPr>
              <w:t>NA</w:t>
            </w:r>
          </w:p>
        </w:tc>
        <w:tc>
          <w:tcPr>
            <w:tcW w:w="993" w:type="dxa"/>
          </w:tcPr>
          <w:p w14:paraId="13A8358C" w14:textId="56C3EF4B" w:rsidR="00CE57CD" w:rsidRPr="00B545E2" w:rsidRDefault="00CE57CD" w:rsidP="001A4A36">
            <w:pPr>
              <w:rPr>
                <w:sz w:val="18"/>
                <w:szCs w:val="18"/>
                <w:lang w:val="en-US"/>
              </w:rPr>
            </w:pPr>
            <w:r w:rsidRPr="00B545E2">
              <w:rPr>
                <w:sz w:val="18"/>
                <w:szCs w:val="18"/>
                <w:lang w:val="en-US"/>
              </w:rPr>
              <w:t>NA</w:t>
            </w:r>
          </w:p>
        </w:tc>
        <w:tc>
          <w:tcPr>
            <w:tcW w:w="992" w:type="dxa"/>
          </w:tcPr>
          <w:p w14:paraId="5EAC6FE7" w14:textId="4D786F03" w:rsidR="00CE57CD" w:rsidRPr="00093616" w:rsidRDefault="00CE57CD" w:rsidP="001A4A36">
            <w:r>
              <w:t>?</w:t>
            </w:r>
          </w:p>
        </w:tc>
        <w:tc>
          <w:tcPr>
            <w:tcW w:w="1843" w:type="dxa"/>
          </w:tcPr>
          <w:p w14:paraId="306E1438" w14:textId="2219D080" w:rsidR="00CE57CD" w:rsidRPr="0058541A" w:rsidRDefault="002F570C" w:rsidP="001A4A36">
            <w:pPr>
              <w:rPr>
                <w:sz w:val="18"/>
                <w:szCs w:val="18"/>
              </w:rPr>
            </w:pPr>
            <w:r>
              <w:rPr>
                <w:sz w:val="18"/>
                <w:szCs w:val="18"/>
              </w:rPr>
              <w:t xml:space="preserve">Internet </w:t>
            </w:r>
            <w:proofErr w:type="spellStart"/>
            <w:r>
              <w:rPr>
                <w:sz w:val="18"/>
                <w:szCs w:val="18"/>
              </w:rPr>
              <w:t>addiction</w:t>
            </w:r>
            <w:proofErr w:type="spellEnd"/>
          </w:p>
        </w:tc>
      </w:tr>
      <w:tr w:rsidR="00233E57" w:rsidRPr="00F04AA2" w14:paraId="6E053647" w14:textId="548096D7" w:rsidTr="00B545E2">
        <w:tc>
          <w:tcPr>
            <w:tcW w:w="1287" w:type="dxa"/>
            <w:tcBorders>
              <w:top w:val="single" w:sz="4" w:space="0" w:color="000000"/>
              <w:left w:val="single" w:sz="4" w:space="0" w:color="000000"/>
              <w:bottom w:val="single" w:sz="4" w:space="0" w:color="000000"/>
              <w:right w:val="single" w:sz="4" w:space="0" w:color="000000"/>
            </w:tcBorders>
          </w:tcPr>
          <w:p w14:paraId="4B60E096" w14:textId="705967BF" w:rsidR="00CE57CD" w:rsidRPr="003B5505" w:rsidRDefault="00CE57CD" w:rsidP="00507EDE">
            <w:pPr>
              <w:spacing w:line="259" w:lineRule="auto"/>
              <w:ind w:left="2"/>
              <w:rPr>
                <w:sz w:val="18"/>
                <w:lang w:val="fr-CH"/>
              </w:rPr>
            </w:pPr>
            <w:r>
              <w:rPr>
                <w:sz w:val="18"/>
              </w:rPr>
              <w:fldChar w:fldCharType="begin" w:fldLock="1"/>
            </w:r>
            <w:r>
              <w:rPr>
                <w:sz w:val="18"/>
              </w:rPr>
              <w:instrText>ADDIN CSL_CITATION {"citationItems":[{"id":"ITEM-1","itemData":{"DOI":"10.1007/s10803-017-3148-7","ISSN":"15733432","PMID":"28474226","abstract":"Extant literature suggests that autism spectrum disorder (ASD) and attention-deficit hyperactivity disorder (ADHD) are risk factors for internet addiction (IA). The present cross-sectional study explored the prevalence of IA among 132 adolescents with ASD and/or ADHD in a Japanese psychiatric clinic using Young’s Internet Addiction Test. The prevalence of IA among adolescents with ASD alone, with ADHD alone and with comorbid ASD and ADHD were 10.8, 12.5, and 20.0%, respectively. Our results emphasize the clinical importance of screening and intervention for IA when mental health professionals see adolescents with ASD and/or ADHD in psychiatric services.","author":[{"dropping-particle":"","family":"So","given":"Ryuhei","non-dropping-particle":"","parse-names":false,"suffix":""},{"dropping-particle":"","family":"Makino","given":"Kazunori","non-dropping-particle":"","parse-names":false,"suffix":""},{"dropping-particle":"","family":"Fujiwara","given":"Masaki","non-dropping-particle":"","parse-names":false,"suffix":""},{"dropping-particle":"","family":"Hirota","given":"Tomoya","non-dropping-particle":"","parse-names":false,"suffix":""},{"dropping-particle":"","family":"Ohcho","given":"Kozo","non-dropping-particle":"","parse-names":false,"suffix":""},{"dropping-particle":"","family":"Ikeda","given":"Shin","non-dropping-particle":"","parse-names":false,"suffix":""},{"dropping-particle":"","family":"Tsubouchi","given":"Shouko","non-dropping-particle":"","parse-names":false,"suffix":""},{"dropping-particle":"","family":"Inagaki","given":"Masatoshi","non-dropping-particle":"","parse-names":false,"suffix":""}],"container-title":"Journal of Autism and Developmental Disorders","id":"ITEM-1","issue":"7","issued":{"date-parts":[["2017","7","1"]]},"page":"2217-2224","publisher":"Springer New York LLC","title":"The Prevalence of Internet Addiction Among a Japanese Adolescent Psychiatric Clinic Sample With Autism Spectrum Disorder and/or Attention-Deficit Hyperactivity Disorder: A Cross-Sectional Study","type":"article-journal","volume":"47"},"uris":["http://www.mendeley.com/documents/?uuid=e9ce9583-d693-3739-a0ca-03cb6e9f47c0"]}],"mendeley":{"formattedCitation":"(So et al., 2017)","manualFormatting":"So et al. (2017)","plainTextFormattedCitation":"(So et al., 2017)","previouslyFormattedCitation":"(So et al., 2017)"},"properties":{"noteIndex":0},"schema":"https://github.com/citation-style-language/schema/raw/master/csl-citation.json"}</w:instrText>
            </w:r>
            <w:r>
              <w:rPr>
                <w:sz w:val="18"/>
              </w:rPr>
              <w:fldChar w:fldCharType="separate"/>
            </w:r>
            <w:r w:rsidRPr="00694A5E">
              <w:rPr>
                <w:noProof/>
                <w:sz w:val="18"/>
              </w:rPr>
              <w:t>So et al.</w:t>
            </w:r>
            <w:r>
              <w:rPr>
                <w:noProof/>
                <w:sz w:val="18"/>
              </w:rPr>
              <w:t xml:space="preserve"> (</w:t>
            </w:r>
            <w:r w:rsidRPr="00694A5E">
              <w:rPr>
                <w:noProof/>
                <w:sz w:val="18"/>
              </w:rPr>
              <w:t>2017)</w:t>
            </w:r>
            <w:r>
              <w:rPr>
                <w:sz w:val="18"/>
              </w:rPr>
              <w:fldChar w:fldCharType="end"/>
            </w:r>
          </w:p>
        </w:tc>
        <w:tc>
          <w:tcPr>
            <w:tcW w:w="551" w:type="dxa"/>
          </w:tcPr>
          <w:p w14:paraId="5E94AAE4" w14:textId="6F3457E3" w:rsidR="00CE57CD" w:rsidRPr="003E2E43" w:rsidRDefault="00CE57CD" w:rsidP="001A4A36">
            <w:pPr>
              <w:rPr>
                <w:lang w:val="en-US"/>
              </w:rPr>
            </w:pPr>
            <w:r>
              <w:rPr>
                <w:lang w:val="en-US"/>
              </w:rPr>
              <w:t>+</w:t>
            </w:r>
          </w:p>
        </w:tc>
        <w:tc>
          <w:tcPr>
            <w:tcW w:w="567" w:type="dxa"/>
          </w:tcPr>
          <w:p w14:paraId="5E77B5F4" w14:textId="08DF9192" w:rsidR="00CE57CD" w:rsidRDefault="00CE57CD" w:rsidP="001A4A36">
            <w:pPr>
              <w:rPr>
                <w:lang w:val="en-US"/>
              </w:rPr>
            </w:pPr>
            <w:r>
              <w:rPr>
                <w:lang w:val="en-US"/>
              </w:rPr>
              <w:t>+</w:t>
            </w:r>
          </w:p>
        </w:tc>
        <w:tc>
          <w:tcPr>
            <w:tcW w:w="567" w:type="dxa"/>
          </w:tcPr>
          <w:p w14:paraId="422BFB4C" w14:textId="0292B3F1" w:rsidR="00CE57CD" w:rsidRDefault="00CE57CD" w:rsidP="001A4A36">
            <w:pPr>
              <w:rPr>
                <w:lang w:val="en-US"/>
              </w:rPr>
            </w:pPr>
            <w:r w:rsidRPr="00B545E2">
              <w:rPr>
                <w:sz w:val="24"/>
                <w:szCs w:val="24"/>
                <w:lang w:val="en-US"/>
              </w:rPr>
              <w:t>-</w:t>
            </w:r>
            <w:r w:rsidR="00B545E2">
              <w:rPr>
                <w:lang w:val="en-US"/>
              </w:rPr>
              <w:t xml:space="preserve"> </w:t>
            </w:r>
            <w:r w:rsidRPr="00B545E2">
              <w:rPr>
                <w:vertAlign w:val="superscript"/>
                <w:lang w:val="en-US"/>
              </w:rPr>
              <w:t>6</w:t>
            </w:r>
          </w:p>
        </w:tc>
        <w:tc>
          <w:tcPr>
            <w:tcW w:w="567" w:type="dxa"/>
          </w:tcPr>
          <w:p w14:paraId="5A7A1232" w14:textId="0F0E449F" w:rsidR="00CE57CD" w:rsidRDefault="00CE57CD" w:rsidP="001A4A36">
            <w:pPr>
              <w:rPr>
                <w:lang w:val="en-US"/>
              </w:rPr>
            </w:pPr>
            <w:r>
              <w:rPr>
                <w:lang w:val="en-US"/>
              </w:rPr>
              <w:t>-</w:t>
            </w:r>
          </w:p>
        </w:tc>
        <w:tc>
          <w:tcPr>
            <w:tcW w:w="567" w:type="dxa"/>
          </w:tcPr>
          <w:p w14:paraId="41AE566A" w14:textId="0F1254EF" w:rsidR="00CE57CD" w:rsidRDefault="00CE57CD" w:rsidP="001A4A36">
            <w:pPr>
              <w:rPr>
                <w:lang w:val="en-US"/>
              </w:rPr>
            </w:pPr>
            <w:r w:rsidRPr="00206817">
              <w:rPr>
                <w:sz w:val="18"/>
                <w:szCs w:val="18"/>
                <w:lang w:val="en-US"/>
              </w:rPr>
              <w:t>NA</w:t>
            </w:r>
            <w:r w:rsidRPr="00B545E2">
              <w:rPr>
                <w:vertAlign w:val="superscript"/>
                <w:lang w:val="en-US"/>
              </w:rPr>
              <w:t>7</w:t>
            </w:r>
          </w:p>
        </w:tc>
        <w:tc>
          <w:tcPr>
            <w:tcW w:w="567" w:type="dxa"/>
          </w:tcPr>
          <w:p w14:paraId="67562F1A" w14:textId="0930C1DE" w:rsidR="00CE57CD" w:rsidRPr="00B545E2" w:rsidRDefault="00CE57CD" w:rsidP="00B545E2">
            <w:pPr>
              <w:rPr>
                <w:vertAlign w:val="superscript"/>
                <w:lang w:val="en-US"/>
              </w:rPr>
            </w:pPr>
            <w:r w:rsidRPr="00206817">
              <w:rPr>
                <w:sz w:val="18"/>
                <w:szCs w:val="18"/>
                <w:lang w:val="en-US"/>
              </w:rPr>
              <w:t>NA</w:t>
            </w:r>
            <w:r w:rsidRPr="00B545E2">
              <w:rPr>
                <w:vertAlign w:val="superscript"/>
                <w:lang w:val="en-US"/>
              </w:rPr>
              <w:t>7</w:t>
            </w:r>
          </w:p>
        </w:tc>
        <w:tc>
          <w:tcPr>
            <w:tcW w:w="992" w:type="dxa"/>
          </w:tcPr>
          <w:p w14:paraId="086CC2D9" w14:textId="17DBA82A" w:rsidR="00CE57CD" w:rsidRPr="003E2E43" w:rsidRDefault="00CE57CD" w:rsidP="001A4A36">
            <w:pPr>
              <w:rPr>
                <w:lang w:val="en-US"/>
              </w:rPr>
            </w:pPr>
            <w:r>
              <w:rPr>
                <w:lang w:val="en-US"/>
              </w:rPr>
              <w:t>+?</w:t>
            </w:r>
          </w:p>
        </w:tc>
        <w:tc>
          <w:tcPr>
            <w:tcW w:w="567" w:type="dxa"/>
          </w:tcPr>
          <w:p w14:paraId="4F7BC663" w14:textId="461C9567" w:rsidR="00CE57CD" w:rsidRPr="003E2E43" w:rsidRDefault="00CE57CD" w:rsidP="001A4A36">
            <w:pPr>
              <w:rPr>
                <w:lang w:val="en-US"/>
              </w:rPr>
            </w:pPr>
            <w:r>
              <w:rPr>
                <w:lang w:val="en-US"/>
              </w:rPr>
              <w:t>+</w:t>
            </w:r>
          </w:p>
        </w:tc>
        <w:tc>
          <w:tcPr>
            <w:tcW w:w="567" w:type="dxa"/>
          </w:tcPr>
          <w:p w14:paraId="06DE1D19" w14:textId="153A66AD" w:rsidR="00CE57CD" w:rsidRDefault="00CE57CD" w:rsidP="001A4A36">
            <w:pPr>
              <w:rPr>
                <w:lang w:val="en-US"/>
              </w:rPr>
            </w:pPr>
            <w:r>
              <w:rPr>
                <w:lang w:val="en-US"/>
              </w:rPr>
              <w:t>+</w:t>
            </w:r>
          </w:p>
        </w:tc>
        <w:tc>
          <w:tcPr>
            <w:tcW w:w="567" w:type="dxa"/>
          </w:tcPr>
          <w:p w14:paraId="4786DF83" w14:textId="60FF4F3C" w:rsidR="00CE57CD" w:rsidRDefault="00CE57CD" w:rsidP="001A4A36">
            <w:pPr>
              <w:rPr>
                <w:lang w:val="en-US"/>
              </w:rPr>
            </w:pPr>
            <w:r>
              <w:rPr>
                <w:lang w:val="en-US"/>
              </w:rPr>
              <w:t>-</w:t>
            </w:r>
          </w:p>
        </w:tc>
        <w:tc>
          <w:tcPr>
            <w:tcW w:w="1134" w:type="dxa"/>
          </w:tcPr>
          <w:p w14:paraId="5A76AFB6" w14:textId="58EE42D6" w:rsidR="00CE57CD" w:rsidRPr="003E2E43" w:rsidRDefault="00CE57CD" w:rsidP="001A4A36">
            <w:pPr>
              <w:rPr>
                <w:lang w:val="en-US"/>
              </w:rPr>
            </w:pPr>
            <w:r>
              <w:rPr>
                <w:lang w:val="en-US"/>
              </w:rPr>
              <w:t>+</w:t>
            </w:r>
          </w:p>
        </w:tc>
        <w:tc>
          <w:tcPr>
            <w:tcW w:w="1134" w:type="dxa"/>
          </w:tcPr>
          <w:p w14:paraId="43267804" w14:textId="3E71A20A" w:rsidR="00CE57CD" w:rsidRDefault="00CE57CD" w:rsidP="001A4A36">
            <w:pPr>
              <w:rPr>
                <w:lang w:val="en-US"/>
              </w:rPr>
            </w:pPr>
            <w:r>
              <w:rPr>
                <w:lang w:val="en-US"/>
              </w:rPr>
              <w:t>+</w:t>
            </w:r>
          </w:p>
        </w:tc>
        <w:tc>
          <w:tcPr>
            <w:tcW w:w="1134" w:type="dxa"/>
          </w:tcPr>
          <w:p w14:paraId="163FBA9A" w14:textId="535CD999" w:rsidR="00CE57CD" w:rsidRPr="003E2E43" w:rsidRDefault="00CE57CD" w:rsidP="001A4A36">
            <w:pPr>
              <w:rPr>
                <w:lang w:val="en-US"/>
              </w:rPr>
            </w:pPr>
            <w:r>
              <w:rPr>
                <w:lang w:val="en-US"/>
              </w:rPr>
              <w:t>+</w:t>
            </w:r>
          </w:p>
        </w:tc>
        <w:tc>
          <w:tcPr>
            <w:tcW w:w="993" w:type="dxa"/>
          </w:tcPr>
          <w:p w14:paraId="25E6657D" w14:textId="3F723458" w:rsidR="00CE57CD" w:rsidRPr="003E2E43" w:rsidRDefault="00CE57CD" w:rsidP="001A4A36">
            <w:pPr>
              <w:rPr>
                <w:lang w:val="en-US"/>
              </w:rPr>
            </w:pPr>
            <w:r>
              <w:rPr>
                <w:lang w:val="en-US"/>
              </w:rPr>
              <w:t>+</w:t>
            </w:r>
          </w:p>
        </w:tc>
        <w:tc>
          <w:tcPr>
            <w:tcW w:w="992" w:type="dxa"/>
          </w:tcPr>
          <w:p w14:paraId="7BD5813B" w14:textId="27E6AF54" w:rsidR="00CE57CD" w:rsidRDefault="00CE57CD" w:rsidP="001A4A36">
            <w:pPr>
              <w:rPr>
                <w:lang w:val="en-US"/>
              </w:rPr>
            </w:pPr>
            <w:r>
              <w:rPr>
                <w:lang w:val="en-US"/>
              </w:rPr>
              <w:t>+</w:t>
            </w:r>
          </w:p>
        </w:tc>
        <w:tc>
          <w:tcPr>
            <w:tcW w:w="1843" w:type="dxa"/>
          </w:tcPr>
          <w:p w14:paraId="4D8AB544" w14:textId="4ED1717A" w:rsidR="00CE57CD" w:rsidRPr="0058541A" w:rsidRDefault="00CE57CD" w:rsidP="001A4A36">
            <w:pPr>
              <w:rPr>
                <w:sz w:val="18"/>
                <w:szCs w:val="18"/>
                <w:lang w:val="en-US"/>
              </w:rPr>
            </w:pPr>
            <w:r w:rsidRPr="0058541A">
              <w:rPr>
                <w:sz w:val="18"/>
                <w:szCs w:val="18"/>
                <w:lang w:val="en-US"/>
              </w:rPr>
              <w:t xml:space="preserve">Internet addiction in </w:t>
            </w:r>
            <w:r w:rsidR="00B545E2">
              <w:rPr>
                <w:sz w:val="18"/>
                <w:szCs w:val="18"/>
                <w:lang w:val="en-US"/>
              </w:rPr>
              <w:t>ADS, ADHS, ADHS + ADS</w:t>
            </w:r>
          </w:p>
        </w:tc>
      </w:tr>
      <w:tr w:rsidR="00233E57" w:rsidRPr="0042172E" w14:paraId="522F86AE" w14:textId="5C5FAD5F" w:rsidTr="00B545E2">
        <w:tc>
          <w:tcPr>
            <w:tcW w:w="1287" w:type="dxa"/>
            <w:tcBorders>
              <w:top w:val="single" w:sz="4" w:space="0" w:color="000000"/>
              <w:left w:val="single" w:sz="4" w:space="0" w:color="000000"/>
              <w:bottom w:val="single" w:sz="4" w:space="0" w:color="000000"/>
              <w:right w:val="single" w:sz="4" w:space="0" w:color="000000"/>
            </w:tcBorders>
          </w:tcPr>
          <w:p w14:paraId="4B8E987D" w14:textId="30EE02A6" w:rsidR="00CE57CD" w:rsidRPr="003B5505" w:rsidRDefault="00CE57CD" w:rsidP="00507EDE">
            <w:pPr>
              <w:spacing w:line="259" w:lineRule="auto"/>
              <w:ind w:left="2"/>
              <w:rPr>
                <w:sz w:val="18"/>
                <w:lang w:val="fr-CH"/>
              </w:rPr>
            </w:pPr>
            <w:r>
              <w:rPr>
                <w:sz w:val="18"/>
              </w:rPr>
              <w:fldChar w:fldCharType="begin" w:fldLock="1"/>
            </w:r>
            <w:r>
              <w:rPr>
                <w:sz w:val="18"/>
                <w:lang w:val="fr-CH"/>
              </w:rPr>
              <w:instrText>ADDIN CSL_CITATION {"citationItems":[{"id":"ITEM-1","itemData":{"DOI":"10.1177/1087054718802014","ISSN":"15571246","PMID":"30296879","abstract":"Objective: Relationships between sleep, screen-based media, and ADHD symptomatology were investigated using a case- and community-based approach. Method: N = 357 healthy and N = 61 children with ADHD (12.72 ± 2.83 years) completed a sleep and media questionnaire. To measure ADHD symptomatology, parents filled out the Strengths and Weaknesses of ADHD symptoms and Normal behavior (SWAN) scale. Two samples were formed: a matched (N = 61 patients and N = 61 controls) and a community sample (N = 357 healthy participants and N = 20 patients). Results: Compared with controls, participants with ADHD reported delayed sleep onset and more screen time on school days. Adolescent patients showed more behavior promoting delayed sleep phase. In the community sample, media time, sleep deviation, and circadian rhythm were correlated with ADHD symptomatology. Furthermore, media time, sleep-wake behavior, and sleep deviation were predictive of ADHD symptomatology (variance explained = 4%-15%). Conclusion: Longer media time and inadequate sleep-wake behavior increase the risk of ADHD-like symptoms. However, research using objective assessments is needed to disentangle this distinct association and to provide possible directions for intervention.","author":[{"dropping-particle":"","family":"Thoma","given":"Vanessa K.","non-dropping-particle":"","parse-names":false,"suffix":""},{"dropping-particle":"","family":"Schulz-Zhecheva","given":"Yoanna","non-dropping-particle":"","parse-names":false,"suffix":""},{"dropping-particle":"","family":"Oser","given":"Christoph","non-dropping-particle":"","parse-names":false,"suffix":""},{"dropping-particle":"","family":"Fleischhaker","given":"Christian","non-dropping-particle":"","parse-names":false,"suffix":""},{"dropping-particle":"","family":"Biscaldi","given":"Monica","non-dropping-particle":"","parse-names":false,"suffix":""},{"dropping-particle":"","family":"Klein","given":"Christoph","non-dropping-particle":"","parse-names":false,"suffix":""}],"container-title":"Journal of Attention Disorders","id":"ITEM-1","issue":"4","issued":{"date-parts":[["2020","2","1"]]},"page":"576-589","publisher":"SAGE Publications Inc.","title":"Media Use, Sleep Quality, and ADHD Symptoms in a Community Sample and a Sample of ADHD Patients Aged 8 to 18 Years","type":"article-journal","volume":"24"},"uris":["http://www.mendeley.com/documents/?uuid=cca3dbe0-3ab9-3706-ad3b-b4f7771a63df"]}],"mendeley":{"formattedCitation":"(Thoma et al., 2020)","manualFormatting":"Thoma et al. (2020)","plainTextFormattedCitation":"(Thoma et al., 2020)","previouslyFormattedCitation":"(Thoma et al., 2020)"},"properties":{"noteIndex":0},"schema":"https://github.com/citation-style-language/schema/raw/master/csl-citation.json"}</w:instrText>
            </w:r>
            <w:r>
              <w:rPr>
                <w:sz w:val="18"/>
              </w:rPr>
              <w:fldChar w:fldCharType="separate"/>
            </w:r>
            <w:r w:rsidRPr="00953970">
              <w:rPr>
                <w:noProof/>
                <w:sz w:val="18"/>
                <w:lang w:val="fr-CH"/>
              </w:rPr>
              <w:t>Thoma et al.</w:t>
            </w:r>
            <w:r>
              <w:rPr>
                <w:noProof/>
                <w:sz w:val="18"/>
                <w:lang w:val="fr-CH"/>
              </w:rPr>
              <w:t xml:space="preserve"> (</w:t>
            </w:r>
            <w:r w:rsidRPr="00953970">
              <w:rPr>
                <w:noProof/>
                <w:sz w:val="18"/>
                <w:lang w:val="fr-CH"/>
              </w:rPr>
              <w:t>2020)</w:t>
            </w:r>
            <w:r>
              <w:rPr>
                <w:sz w:val="18"/>
              </w:rPr>
              <w:fldChar w:fldCharType="end"/>
            </w:r>
          </w:p>
        </w:tc>
        <w:tc>
          <w:tcPr>
            <w:tcW w:w="551" w:type="dxa"/>
          </w:tcPr>
          <w:p w14:paraId="387CDC4C" w14:textId="5652768C" w:rsidR="00CE57CD" w:rsidRPr="003E2E43" w:rsidRDefault="00CE57CD" w:rsidP="001A4A36">
            <w:pPr>
              <w:rPr>
                <w:lang w:val="en-US"/>
              </w:rPr>
            </w:pPr>
            <w:r>
              <w:rPr>
                <w:lang w:val="en-US"/>
              </w:rPr>
              <w:t>+</w:t>
            </w:r>
          </w:p>
        </w:tc>
        <w:tc>
          <w:tcPr>
            <w:tcW w:w="567" w:type="dxa"/>
          </w:tcPr>
          <w:p w14:paraId="69951D8B" w14:textId="2B620AF8" w:rsidR="00CE57CD" w:rsidRDefault="00CE57CD" w:rsidP="001A4A36">
            <w:pPr>
              <w:rPr>
                <w:lang w:val="en-US"/>
              </w:rPr>
            </w:pPr>
            <w:r>
              <w:rPr>
                <w:lang w:val="en-US"/>
              </w:rPr>
              <w:t>+</w:t>
            </w:r>
          </w:p>
        </w:tc>
        <w:tc>
          <w:tcPr>
            <w:tcW w:w="567" w:type="dxa"/>
          </w:tcPr>
          <w:p w14:paraId="3E6F6256" w14:textId="1D54596B" w:rsidR="00CE57CD" w:rsidRDefault="00CE57CD" w:rsidP="001A4A36">
            <w:pPr>
              <w:rPr>
                <w:lang w:val="en-US"/>
              </w:rPr>
            </w:pPr>
            <w:r>
              <w:rPr>
                <w:lang w:val="en-US"/>
              </w:rPr>
              <w:t>+</w:t>
            </w:r>
          </w:p>
        </w:tc>
        <w:tc>
          <w:tcPr>
            <w:tcW w:w="567" w:type="dxa"/>
          </w:tcPr>
          <w:p w14:paraId="0EAB8624" w14:textId="704890D7" w:rsidR="00CE57CD" w:rsidRDefault="00CE57CD" w:rsidP="001A4A36">
            <w:pPr>
              <w:rPr>
                <w:lang w:val="en-US"/>
              </w:rPr>
            </w:pPr>
            <w:r>
              <w:rPr>
                <w:lang w:val="en-US"/>
              </w:rPr>
              <w:t>-</w:t>
            </w:r>
          </w:p>
        </w:tc>
        <w:tc>
          <w:tcPr>
            <w:tcW w:w="567" w:type="dxa"/>
          </w:tcPr>
          <w:p w14:paraId="29A3FC13" w14:textId="4E74E5D5" w:rsidR="00CE57CD" w:rsidRDefault="00CE57CD" w:rsidP="001A4A36">
            <w:pPr>
              <w:rPr>
                <w:lang w:val="en-US"/>
              </w:rPr>
            </w:pPr>
            <w:r>
              <w:rPr>
                <w:lang w:val="en-US"/>
              </w:rPr>
              <w:t>-</w:t>
            </w:r>
          </w:p>
        </w:tc>
        <w:tc>
          <w:tcPr>
            <w:tcW w:w="567" w:type="dxa"/>
          </w:tcPr>
          <w:p w14:paraId="46658CD2" w14:textId="5F370549" w:rsidR="00CE57CD" w:rsidRDefault="00CE57CD" w:rsidP="001A4A36">
            <w:pPr>
              <w:rPr>
                <w:lang w:val="en-US"/>
              </w:rPr>
            </w:pPr>
            <w:r>
              <w:rPr>
                <w:lang w:val="en-US"/>
              </w:rPr>
              <w:t>-</w:t>
            </w:r>
          </w:p>
        </w:tc>
        <w:tc>
          <w:tcPr>
            <w:tcW w:w="992" w:type="dxa"/>
          </w:tcPr>
          <w:p w14:paraId="291C1DFC" w14:textId="61BFF876" w:rsidR="00CE57CD" w:rsidRPr="003E2E43" w:rsidRDefault="00CE57CD" w:rsidP="001A4A36">
            <w:pPr>
              <w:rPr>
                <w:lang w:val="en-US"/>
              </w:rPr>
            </w:pPr>
            <w:r>
              <w:rPr>
                <w:lang w:val="en-US"/>
              </w:rPr>
              <w:t>+</w:t>
            </w:r>
          </w:p>
        </w:tc>
        <w:tc>
          <w:tcPr>
            <w:tcW w:w="567" w:type="dxa"/>
          </w:tcPr>
          <w:p w14:paraId="36B7263D" w14:textId="04DF80F6" w:rsidR="00CE57CD" w:rsidRPr="003E2E43" w:rsidRDefault="00CE57CD" w:rsidP="001A4A36">
            <w:pPr>
              <w:rPr>
                <w:lang w:val="en-US"/>
              </w:rPr>
            </w:pPr>
            <w:r>
              <w:rPr>
                <w:lang w:val="en-US"/>
              </w:rPr>
              <w:t>+</w:t>
            </w:r>
          </w:p>
        </w:tc>
        <w:tc>
          <w:tcPr>
            <w:tcW w:w="567" w:type="dxa"/>
          </w:tcPr>
          <w:p w14:paraId="66AF8DC5" w14:textId="05C5D799" w:rsidR="00CE57CD" w:rsidRDefault="00CE57CD" w:rsidP="001A4A36">
            <w:pPr>
              <w:rPr>
                <w:lang w:val="en-US"/>
              </w:rPr>
            </w:pPr>
            <w:r>
              <w:rPr>
                <w:lang w:val="en-US"/>
              </w:rPr>
              <w:t>+</w:t>
            </w:r>
          </w:p>
        </w:tc>
        <w:tc>
          <w:tcPr>
            <w:tcW w:w="567" w:type="dxa"/>
          </w:tcPr>
          <w:p w14:paraId="65214EB7" w14:textId="6B48DBD5" w:rsidR="00CE57CD" w:rsidRDefault="00CE57CD" w:rsidP="001A4A36">
            <w:pPr>
              <w:rPr>
                <w:lang w:val="en-US"/>
              </w:rPr>
            </w:pPr>
            <w:r>
              <w:rPr>
                <w:lang w:val="en-US"/>
              </w:rPr>
              <w:t>-</w:t>
            </w:r>
          </w:p>
        </w:tc>
        <w:tc>
          <w:tcPr>
            <w:tcW w:w="1134" w:type="dxa"/>
          </w:tcPr>
          <w:p w14:paraId="2B42B5E6" w14:textId="1C398147" w:rsidR="00CE57CD" w:rsidRPr="003E2E43" w:rsidRDefault="00CE57CD" w:rsidP="001A4A36">
            <w:pPr>
              <w:rPr>
                <w:lang w:val="en-US"/>
              </w:rPr>
            </w:pPr>
            <w:r>
              <w:rPr>
                <w:lang w:val="en-US"/>
              </w:rPr>
              <w:t>+</w:t>
            </w:r>
          </w:p>
        </w:tc>
        <w:tc>
          <w:tcPr>
            <w:tcW w:w="1134" w:type="dxa"/>
          </w:tcPr>
          <w:p w14:paraId="1879AFA9" w14:textId="161DD566" w:rsidR="00CE57CD" w:rsidRDefault="00CE57CD" w:rsidP="001A4A36">
            <w:pPr>
              <w:rPr>
                <w:lang w:val="en-US"/>
              </w:rPr>
            </w:pPr>
            <w:r>
              <w:rPr>
                <w:lang w:val="en-US"/>
              </w:rPr>
              <w:t>+</w:t>
            </w:r>
          </w:p>
        </w:tc>
        <w:tc>
          <w:tcPr>
            <w:tcW w:w="1134" w:type="dxa"/>
          </w:tcPr>
          <w:p w14:paraId="3948F3D3" w14:textId="68E4EAE0" w:rsidR="00CE57CD" w:rsidRPr="00B545E2" w:rsidRDefault="00CE57CD" w:rsidP="001A4A36">
            <w:pPr>
              <w:rPr>
                <w:sz w:val="18"/>
                <w:szCs w:val="18"/>
                <w:lang w:val="en-US"/>
              </w:rPr>
            </w:pPr>
            <w:r w:rsidRPr="00B545E2">
              <w:rPr>
                <w:sz w:val="18"/>
                <w:szCs w:val="18"/>
                <w:lang w:val="en-US"/>
              </w:rPr>
              <w:t>NA</w:t>
            </w:r>
          </w:p>
        </w:tc>
        <w:tc>
          <w:tcPr>
            <w:tcW w:w="993" w:type="dxa"/>
          </w:tcPr>
          <w:p w14:paraId="3EBEB321" w14:textId="36DFDDBE" w:rsidR="00CE57CD" w:rsidRPr="00B545E2" w:rsidRDefault="00CE57CD" w:rsidP="001A4A36">
            <w:pPr>
              <w:rPr>
                <w:sz w:val="18"/>
                <w:szCs w:val="18"/>
                <w:lang w:val="en-US"/>
              </w:rPr>
            </w:pPr>
            <w:r w:rsidRPr="00B545E2">
              <w:rPr>
                <w:sz w:val="18"/>
                <w:szCs w:val="18"/>
                <w:lang w:val="en-US"/>
              </w:rPr>
              <w:t>NA</w:t>
            </w:r>
          </w:p>
        </w:tc>
        <w:tc>
          <w:tcPr>
            <w:tcW w:w="992" w:type="dxa"/>
          </w:tcPr>
          <w:p w14:paraId="4953A92B" w14:textId="4F4CBD04" w:rsidR="00CE57CD" w:rsidRDefault="00CE57CD" w:rsidP="001A4A36">
            <w:pPr>
              <w:rPr>
                <w:lang w:val="en-US"/>
              </w:rPr>
            </w:pPr>
            <w:r>
              <w:rPr>
                <w:lang w:val="en-US"/>
              </w:rPr>
              <w:t>+</w:t>
            </w:r>
          </w:p>
        </w:tc>
        <w:tc>
          <w:tcPr>
            <w:tcW w:w="1843" w:type="dxa"/>
          </w:tcPr>
          <w:p w14:paraId="34798EAB" w14:textId="7AD50C39" w:rsidR="00CE57CD" w:rsidRPr="0058541A" w:rsidRDefault="00CE57CD" w:rsidP="001A4A36">
            <w:pPr>
              <w:rPr>
                <w:sz w:val="18"/>
                <w:szCs w:val="18"/>
                <w:lang w:val="en-US"/>
              </w:rPr>
            </w:pPr>
            <w:r w:rsidRPr="0058541A">
              <w:rPr>
                <w:sz w:val="18"/>
                <w:szCs w:val="18"/>
                <w:lang w:val="en-US"/>
              </w:rPr>
              <w:t>Media use, sleep</w:t>
            </w:r>
            <w:r w:rsidR="00B545E2">
              <w:rPr>
                <w:sz w:val="18"/>
                <w:szCs w:val="18"/>
                <w:lang w:val="en-US"/>
              </w:rPr>
              <w:t>,</w:t>
            </w:r>
            <w:r w:rsidRPr="0058541A">
              <w:rPr>
                <w:sz w:val="18"/>
                <w:szCs w:val="18"/>
                <w:lang w:val="en-US"/>
              </w:rPr>
              <w:t xml:space="preserve"> </w:t>
            </w:r>
            <w:r w:rsidR="004C6A28">
              <w:rPr>
                <w:sz w:val="18"/>
                <w:szCs w:val="18"/>
                <w:lang w:val="en-US"/>
              </w:rPr>
              <w:t xml:space="preserve">and </w:t>
            </w:r>
            <w:r w:rsidR="00B545E2">
              <w:rPr>
                <w:sz w:val="18"/>
                <w:szCs w:val="18"/>
                <w:lang w:val="en-US"/>
              </w:rPr>
              <w:t>ADHD</w:t>
            </w:r>
            <w:r w:rsidRPr="0058541A">
              <w:rPr>
                <w:sz w:val="18"/>
                <w:szCs w:val="18"/>
                <w:lang w:val="en-US"/>
              </w:rPr>
              <w:t xml:space="preserve"> symptoms</w:t>
            </w:r>
          </w:p>
        </w:tc>
      </w:tr>
      <w:tr w:rsidR="00233E57" w:rsidRPr="0042172E" w14:paraId="7F1ABF01" w14:textId="35D683D3" w:rsidTr="00B545E2">
        <w:tc>
          <w:tcPr>
            <w:tcW w:w="1287" w:type="dxa"/>
            <w:tcBorders>
              <w:top w:val="single" w:sz="4" w:space="0" w:color="000000"/>
              <w:left w:val="single" w:sz="4" w:space="0" w:color="000000"/>
              <w:bottom w:val="single" w:sz="4" w:space="0" w:color="000000"/>
              <w:right w:val="single" w:sz="4" w:space="0" w:color="000000"/>
            </w:tcBorders>
          </w:tcPr>
          <w:p w14:paraId="23630180" w14:textId="77777777" w:rsidR="00CE57CD" w:rsidRDefault="00CE57CD" w:rsidP="001A4A36">
            <w:pPr>
              <w:spacing w:line="259" w:lineRule="auto"/>
              <w:ind w:left="2"/>
              <w:rPr>
                <w:sz w:val="18"/>
              </w:rPr>
            </w:pPr>
            <w:r>
              <w:rPr>
                <w:sz w:val="18"/>
              </w:rPr>
              <w:fldChar w:fldCharType="begin" w:fldLock="1"/>
            </w:r>
            <w:r w:rsidRPr="006B0DD4">
              <w:rPr>
                <w:sz w:val="18"/>
                <w:lang w:val="fr-CH"/>
              </w:rPr>
              <w:instrText>ADDIN CSL_CITATION {"citationItems":[{"id":"ITEM-1","itemData":{"ISSN":"15651088","PMID":"26897972","abstract":"Background: Use of the internet and videogames by children and adolescents has risen dramatically over the last decade. Increasing evidence of internet and videogame addiction among children is causing concern due to its harmful physical, emotional and social consequences. There is also emerging evidence for an association between computer and videogame addiction and attention deficit/hyperactivity disorder (ADHD). Objectives: To investigate the relationship between ADHD and internet addiction. Methods: We compared 50 male schoolchildren, mean age 13 years, diagnosed with ADHD to 50 male schoolchildren without ADHD on measures of internet addiction, internet use and sleep patterns. Results: Children with ADHD had higher scores on the Internet Addiction Test (IAT), used the internet for longer hours, and went to sleep later than those without ADHD. Conclusions: These findings indicate an association of ADHD, sleep disorders and internet/videogame addiction. IMAJ 2015; 17: 731–734 attention deficit/hyperactivity disorder (ADHD), problematic internet use (PIU), internet and videogame addiction.","author":[{"dropping-particle":"","family":"Weinstein","given":"Aviv","non-dropping-particle":"","parse-names":false,"suffix":""},{"dropping-particle":"","family":"Yaacov","given</w:instrText>
            </w:r>
            <w:r>
              <w:rPr>
                <w:sz w:val="18"/>
              </w:rPr>
              <w:instrText>":"Yafa","non-dropping-particle":"","parse-names":false,"suffix":""},{"dropping-particle":"","family":"Manning","given":"Michal","non-dropping-particle":"","parse-names":false,"suffix":""},{"dropping-particle":"","family":"Danon","given":"Pinhas","non-dropping-particle":"","parse-names":false,"suffix":""},{"dropping-particle":"","family":"Weizman","given":"Abraham","non-dropping-particle":"","parse-names":false,"suffix":""}],"container-title":"Israel Medical Association Journal","id":"ITEM-1","issue":"12","issued":{"date-parts":[["2015","12","1"]]},"page":"731-734","publisher":"Israel Medical Association","title":"Internet addiction and attention deficit hyperactivity disorder among schoolchildren","type":"article-journal","volume":"17"},"uris":["http://www.mendeley.com/documents/?uuid=ca3480b8-33de-3397-9fbb-82fb365d66cc"]}],"mendeley":{"formattedCitation":"(Weinstein et al., 2015)","manualFormatting":"Weinstein et al. (2015)","plainTextFormattedCitation":"(Weinstein et al., 2015)","previouslyFormattedCitation":"(Weinstein et al., 2015)"},"properties":{"noteIndex":0},"schema":"https://github.com/citation-style-language/schema/raw/master/csl-citation.json"}</w:instrText>
            </w:r>
            <w:r>
              <w:rPr>
                <w:sz w:val="18"/>
              </w:rPr>
              <w:fldChar w:fldCharType="separate"/>
            </w:r>
            <w:r w:rsidRPr="00694A5E">
              <w:rPr>
                <w:noProof/>
                <w:sz w:val="18"/>
              </w:rPr>
              <w:t>Weinstein et al.</w:t>
            </w:r>
            <w:r>
              <w:rPr>
                <w:noProof/>
                <w:sz w:val="18"/>
              </w:rPr>
              <w:t xml:space="preserve"> (</w:t>
            </w:r>
            <w:r w:rsidRPr="00694A5E">
              <w:rPr>
                <w:noProof/>
                <w:sz w:val="18"/>
              </w:rPr>
              <w:t>2015)</w:t>
            </w:r>
            <w:r>
              <w:rPr>
                <w:sz w:val="18"/>
              </w:rPr>
              <w:fldChar w:fldCharType="end"/>
            </w:r>
          </w:p>
          <w:p w14:paraId="7A3D99F2" w14:textId="7220E696" w:rsidR="00CE57CD" w:rsidRPr="003B5505" w:rsidRDefault="00CE57CD" w:rsidP="001A4A36">
            <w:pPr>
              <w:rPr>
                <w:sz w:val="18"/>
                <w:lang w:val="fr-CH"/>
              </w:rPr>
            </w:pPr>
          </w:p>
        </w:tc>
        <w:tc>
          <w:tcPr>
            <w:tcW w:w="551" w:type="dxa"/>
          </w:tcPr>
          <w:p w14:paraId="2847DF90" w14:textId="4DCEA6FB" w:rsidR="00CE57CD" w:rsidRPr="003E2E43" w:rsidRDefault="00CE57CD" w:rsidP="001A4A36">
            <w:pPr>
              <w:rPr>
                <w:lang w:val="en-US"/>
              </w:rPr>
            </w:pPr>
            <w:r>
              <w:rPr>
                <w:lang w:val="en-US"/>
              </w:rPr>
              <w:t>+</w:t>
            </w:r>
            <w:r w:rsidR="00862C09" w:rsidRPr="00862C09">
              <w:rPr>
                <w:vertAlign w:val="superscript"/>
                <w:lang w:val="en-US"/>
              </w:rPr>
              <w:t>2</w:t>
            </w:r>
          </w:p>
        </w:tc>
        <w:tc>
          <w:tcPr>
            <w:tcW w:w="567" w:type="dxa"/>
          </w:tcPr>
          <w:p w14:paraId="186F8FD8" w14:textId="57838CBE" w:rsidR="00CE57CD" w:rsidRDefault="00CE57CD" w:rsidP="001A4A36">
            <w:pPr>
              <w:rPr>
                <w:lang w:val="en-US"/>
              </w:rPr>
            </w:pPr>
            <w:r>
              <w:rPr>
                <w:lang w:val="en-US"/>
              </w:rPr>
              <w:t>+</w:t>
            </w:r>
            <w:r w:rsidR="00862C09" w:rsidRPr="00862C09">
              <w:rPr>
                <w:vertAlign w:val="superscript"/>
                <w:lang w:val="en-US"/>
              </w:rPr>
              <w:t>2</w:t>
            </w:r>
          </w:p>
        </w:tc>
        <w:tc>
          <w:tcPr>
            <w:tcW w:w="567" w:type="dxa"/>
          </w:tcPr>
          <w:p w14:paraId="24BB6D00" w14:textId="540EA4C8" w:rsidR="00CE57CD" w:rsidRDefault="00CE57CD" w:rsidP="001A4A36">
            <w:pPr>
              <w:rPr>
                <w:lang w:val="en-US"/>
              </w:rPr>
            </w:pPr>
            <w:r>
              <w:rPr>
                <w:lang w:val="en-US"/>
              </w:rPr>
              <w:t>+</w:t>
            </w:r>
          </w:p>
        </w:tc>
        <w:tc>
          <w:tcPr>
            <w:tcW w:w="567" w:type="dxa"/>
          </w:tcPr>
          <w:p w14:paraId="417A4046" w14:textId="0C8D2579" w:rsidR="00CE57CD" w:rsidRDefault="00CE57CD" w:rsidP="001A4A36">
            <w:pPr>
              <w:rPr>
                <w:lang w:val="en-US"/>
              </w:rPr>
            </w:pPr>
            <w:r>
              <w:rPr>
                <w:lang w:val="en-US"/>
              </w:rPr>
              <w:t>-</w:t>
            </w:r>
          </w:p>
        </w:tc>
        <w:tc>
          <w:tcPr>
            <w:tcW w:w="567" w:type="dxa"/>
          </w:tcPr>
          <w:p w14:paraId="0966A419" w14:textId="0A6AE9BE" w:rsidR="00CE57CD" w:rsidRDefault="00CE57CD" w:rsidP="001A4A36">
            <w:pPr>
              <w:rPr>
                <w:lang w:val="en-US"/>
              </w:rPr>
            </w:pPr>
            <w:r>
              <w:rPr>
                <w:lang w:val="en-US"/>
              </w:rPr>
              <w:t>-</w:t>
            </w:r>
          </w:p>
        </w:tc>
        <w:tc>
          <w:tcPr>
            <w:tcW w:w="567" w:type="dxa"/>
          </w:tcPr>
          <w:p w14:paraId="4273E262" w14:textId="09CCF19E" w:rsidR="00CE57CD" w:rsidRDefault="00CE57CD" w:rsidP="001A4A36">
            <w:pPr>
              <w:rPr>
                <w:lang w:val="en-US"/>
              </w:rPr>
            </w:pPr>
            <w:r>
              <w:rPr>
                <w:lang w:val="en-US"/>
              </w:rPr>
              <w:t>-</w:t>
            </w:r>
          </w:p>
        </w:tc>
        <w:tc>
          <w:tcPr>
            <w:tcW w:w="992" w:type="dxa"/>
          </w:tcPr>
          <w:p w14:paraId="68585A85" w14:textId="32ED23DE" w:rsidR="00CE57CD" w:rsidRPr="003E2E43" w:rsidRDefault="00CE57CD" w:rsidP="001A4A36">
            <w:pPr>
              <w:rPr>
                <w:lang w:val="en-US"/>
              </w:rPr>
            </w:pPr>
            <w:r>
              <w:rPr>
                <w:lang w:val="en-US"/>
              </w:rPr>
              <w:t>+</w:t>
            </w:r>
            <w:r w:rsidRPr="00B545E2">
              <w:rPr>
                <w:vertAlign w:val="superscript"/>
                <w:lang w:val="en-US"/>
              </w:rPr>
              <w:t>4</w:t>
            </w:r>
          </w:p>
        </w:tc>
        <w:tc>
          <w:tcPr>
            <w:tcW w:w="567" w:type="dxa"/>
          </w:tcPr>
          <w:p w14:paraId="20959DE6" w14:textId="25B677EC" w:rsidR="00CE57CD" w:rsidRPr="003E2E43" w:rsidRDefault="00CE57CD" w:rsidP="001A4A36">
            <w:pPr>
              <w:rPr>
                <w:lang w:val="en-US"/>
              </w:rPr>
            </w:pPr>
            <w:r>
              <w:rPr>
                <w:lang w:val="en-US"/>
              </w:rPr>
              <w:t>+?</w:t>
            </w:r>
          </w:p>
        </w:tc>
        <w:tc>
          <w:tcPr>
            <w:tcW w:w="567" w:type="dxa"/>
          </w:tcPr>
          <w:p w14:paraId="359470E6" w14:textId="03AD2A55" w:rsidR="00CE57CD" w:rsidRPr="003E2E43" w:rsidRDefault="00CE57CD" w:rsidP="001A4A36">
            <w:pPr>
              <w:rPr>
                <w:lang w:val="en-US"/>
              </w:rPr>
            </w:pPr>
            <w:r>
              <w:rPr>
                <w:lang w:val="en-US"/>
              </w:rPr>
              <w:t>+?</w:t>
            </w:r>
          </w:p>
        </w:tc>
        <w:tc>
          <w:tcPr>
            <w:tcW w:w="567" w:type="dxa"/>
          </w:tcPr>
          <w:p w14:paraId="28108B75" w14:textId="67D99505" w:rsidR="00CE57CD" w:rsidRPr="003E2E43" w:rsidRDefault="00CE57CD" w:rsidP="001A4A36">
            <w:pPr>
              <w:rPr>
                <w:lang w:val="en-US"/>
              </w:rPr>
            </w:pPr>
            <w:r>
              <w:rPr>
                <w:lang w:val="en-US"/>
              </w:rPr>
              <w:t>-</w:t>
            </w:r>
          </w:p>
        </w:tc>
        <w:tc>
          <w:tcPr>
            <w:tcW w:w="1134" w:type="dxa"/>
          </w:tcPr>
          <w:p w14:paraId="26D74484" w14:textId="492076B8" w:rsidR="00CE57CD" w:rsidRPr="003E2E43" w:rsidRDefault="00CE57CD" w:rsidP="001A4A36">
            <w:pPr>
              <w:rPr>
                <w:lang w:val="en-US"/>
              </w:rPr>
            </w:pPr>
            <w:r>
              <w:rPr>
                <w:lang w:val="en-US"/>
              </w:rPr>
              <w:t>+</w:t>
            </w:r>
          </w:p>
        </w:tc>
        <w:tc>
          <w:tcPr>
            <w:tcW w:w="1134" w:type="dxa"/>
          </w:tcPr>
          <w:p w14:paraId="3AC55B83" w14:textId="55CE9126" w:rsidR="00CE57CD" w:rsidRDefault="00CE57CD" w:rsidP="001A4A36">
            <w:pPr>
              <w:rPr>
                <w:lang w:val="en-US"/>
              </w:rPr>
            </w:pPr>
            <w:r>
              <w:rPr>
                <w:lang w:val="en-US"/>
              </w:rPr>
              <w:t>+</w:t>
            </w:r>
          </w:p>
        </w:tc>
        <w:tc>
          <w:tcPr>
            <w:tcW w:w="1134" w:type="dxa"/>
          </w:tcPr>
          <w:p w14:paraId="2B6C4C21" w14:textId="27B65237" w:rsidR="00CE57CD" w:rsidRPr="00B545E2" w:rsidRDefault="00CE57CD" w:rsidP="001A4A36">
            <w:pPr>
              <w:rPr>
                <w:sz w:val="18"/>
                <w:szCs w:val="18"/>
                <w:lang w:val="en-US"/>
              </w:rPr>
            </w:pPr>
            <w:r w:rsidRPr="00B545E2">
              <w:rPr>
                <w:sz w:val="18"/>
                <w:szCs w:val="18"/>
                <w:lang w:val="en-US"/>
              </w:rPr>
              <w:t>NA</w:t>
            </w:r>
          </w:p>
        </w:tc>
        <w:tc>
          <w:tcPr>
            <w:tcW w:w="993" w:type="dxa"/>
          </w:tcPr>
          <w:p w14:paraId="74B14F19" w14:textId="312BBCC5" w:rsidR="00CE57CD" w:rsidRPr="00B545E2" w:rsidRDefault="00CE57CD" w:rsidP="001A4A36">
            <w:pPr>
              <w:rPr>
                <w:sz w:val="18"/>
                <w:szCs w:val="18"/>
                <w:lang w:val="en-US"/>
              </w:rPr>
            </w:pPr>
            <w:r w:rsidRPr="00B545E2">
              <w:rPr>
                <w:sz w:val="18"/>
                <w:szCs w:val="18"/>
                <w:lang w:val="en-US"/>
              </w:rPr>
              <w:t>NA</w:t>
            </w:r>
          </w:p>
        </w:tc>
        <w:tc>
          <w:tcPr>
            <w:tcW w:w="992" w:type="dxa"/>
          </w:tcPr>
          <w:p w14:paraId="3D977AF1" w14:textId="54712A2E" w:rsidR="00CE57CD" w:rsidRDefault="00CE57CD" w:rsidP="001A4A36">
            <w:pPr>
              <w:rPr>
                <w:lang w:val="en-US"/>
              </w:rPr>
            </w:pPr>
            <w:r>
              <w:rPr>
                <w:lang w:val="en-US"/>
              </w:rPr>
              <w:t>+</w:t>
            </w:r>
          </w:p>
        </w:tc>
        <w:tc>
          <w:tcPr>
            <w:tcW w:w="1843" w:type="dxa"/>
          </w:tcPr>
          <w:p w14:paraId="0D5D509A" w14:textId="0C24D5B4" w:rsidR="00CE57CD" w:rsidRPr="0058541A" w:rsidRDefault="00CE57CD" w:rsidP="001A4A36">
            <w:pPr>
              <w:rPr>
                <w:sz w:val="18"/>
                <w:szCs w:val="18"/>
                <w:lang w:val="en-US"/>
              </w:rPr>
            </w:pPr>
            <w:r w:rsidRPr="0058541A">
              <w:rPr>
                <w:sz w:val="18"/>
                <w:szCs w:val="18"/>
                <w:lang w:val="en-US"/>
              </w:rPr>
              <w:t xml:space="preserve">ADHD, sleep, internet addiction in </w:t>
            </w:r>
            <w:r w:rsidR="00B545E2">
              <w:rPr>
                <w:sz w:val="18"/>
                <w:szCs w:val="18"/>
                <w:lang w:val="en-US"/>
              </w:rPr>
              <w:t xml:space="preserve">special school </w:t>
            </w:r>
            <w:r w:rsidR="009472B4">
              <w:rPr>
                <w:sz w:val="18"/>
                <w:szCs w:val="18"/>
                <w:lang w:val="en-US"/>
              </w:rPr>
              <w:t>students</w:t>
            </w:r>
          </w:p>
        </w:tc>
      </w:tr>
    </w:tbl>
    <w:p w14:paraId="608F2884" w14:textId="2D394572" w:rsidR="004F6FD2" w:rsidRDefault="004F6FD2">
      <w:pPr>
        <w:rPr>
          <w:lang w:val="en-US"/>
        </w:rPr>
      </w:pPr>
    </w:p>
    <w:p w14:paraId="0929EEE0" w14:textId="1703B8D6" w:rsidR="005632D5" w:rsidRDefault="00E17405">
      <w:pPr>
        <w:rPr>
          <w:lang w:val="en-US"/>
        </w:rPr>
      </w:pPr>
      <w:r w:rsidRPr="003A5F16">
        <w:rPr>
          <w:vertAlign w:val="superscript"/>
          <w:lang w:val="en-US"/>
        </w:rPr>
        <w:t>1</w:t>
      </w:r>
      <w:r>
        <w:rPr>
          <w:lang w:val="en-US"/>
        </w:rPr>
        <w:t xml:space="preserve">) age-matched </w:t>
      </w:r>
      <w:proofErr w:type="gramStart"/>
      <w:r>
        <w:rPr>
          <w:lang w:val="en-US"/>
        </w:rPr>
        <w:t xml:space="preserve">groups; </w:t>
      </w:r>
      <w:r w:rsidR="003674E9">
        <w:rPr>
          <w:lang w:val="en-US"/>
        </w:rPr>
        <w:t xml:space="preserve"> </w:t>
      </w:r>
      <w:r w:rsidR="003674E9" w:rsidRPr="003A5F16">
        <w:rPr>
          <w:vertAlign w:val="superscript"/>
          <w:lang w:val="en-US"/>
        </w:rPr>
        <w:t>2</w:t>
      </w:r>
      <w:proofErr w:type="gramEnd"/>
      <w:r w:rsidR="003674E9" w:rsidRPr="003A5F16">
        <w:rPr>
          <w:vertAlign w:val="superscript"/>
          <w:lang w:val="en-US"/>
        </w:rPr>
        <w:t>)</w:t>
      </w:r>
      <w:r w:rsidR="003674E9">
        <w:rPr>
          <w:lang w:val="en-US"/>
        </w:rPr>
        <w:t xml:space="preserve"> </w:t>
      </w:r>
      <w:r w:rsidR="003B6400">
        <w:rPr>
          <w:lang w:val="en-US"/>
        </w:rPr>
        <w:t>stated</w:t>
      </w:r>
      <w:r w:rsidR="003674E9">
        <w:rPr>
          <w:lang w:val="en-US"/>
        </w:rPr>
        <w:t xml:space="preserve"> in the text; no </w:t>
      </w:r>
      <w:r w:rsidR="00514ADA">
        <w:rPr>
          <w:lang w:val="en-US"/>
        </w:rPr>
        <w:t xml:space="preserve">further </w:t>
      </w:r>
      <w:r w:rsidR="003B6400">
        <w:rPr>
          <w:lang w:val="en-US"/>
        </w:rPr>
        <w:t>description</w:t>
      </w:r>
      <w:r w:rsidR="003A5F16">
        <w:rPr>
          <w:lang w:val="en-US"/>
        </w:rPr>
        <w:t>;</w:t>
      </w:r>
      <w:r w:rsidR="003674E9">
        <w:rPr>
          <w:lang w:val="en-US"/>
        </w:rPr>
        <w:t xml:space="preserve">  </w:t>
      </w:r>
      <w:r w:rsidR="00B04CAF" w:rsidRPr="003A5F16">
        <w:rPr>
          <w:vertAlign w:val="superscript"/>
          <w:lang w:val="en-US"/>
        </w:rPr>
        <w:t>3</w:t>
      </w:r>
      <w:r w:rsidR="00B04CAF">
        <w:rPr>
          <w:lang w:val="en-US"/>
        </w:rPr>
        <w:t>) mostly descriptive</w:t>
      </w:r>
      <w:r w:rsidR="003A5F16">
        <w:rPr>
          <w:lang w:val="en-US"/>
        </w:rPr>
        <w:t xml:space="preserve">; </w:t>
      </w:r>
      <w:r w:rsidR="00C16D0F">
        <w:rPr>
          <w:lang w:val="en-US"/>
        </w:rPr>
        <w:t xml:space="preserve"> </w:t>
      </w:r>
      <w:r w:rsidR="00C16D0F" w:rsidRPr="003A5F16">
        <w:rPr>
          <w:vertAlign w:val="superscript"/>
          <w:lang w:val="en-US"/>
        </w:rPr>
        <w:t>4)</w:t>
      </w:r>
      <w:r w:rsidR="00C16D0F">
        <w:rPr>
          <w:lang w:val="en-US"/>
        </w:rPr>
        <w:t xml:space="preserve"> only boys</w:t>
      </w:r>
      <w:r w:rsidR="003A5F16">
        <w:rPr>
          <w:lang w:val="en-US"/>
        </w:rPr>
        <w:t xml:space="preserve">; </w:t>
      </w:r>
      <w:r w:rsidR="00176C15">
        <w:rPr>
          <w:lang w:val="en-US"/>
        </w:rPr>
        <w:t xml:space="preserve"> </w:t>
      </w:r>
      <w:r w:rsidR="00176C15" w:rsidRPr="003A5F16">
        <w:rPr>
          <w:vertAlign w:val="superscript"/>
          <w:lang w:val="en-US"/>
        </w:rPr>
        <w:t>5)</w:t>
      </w:r>
      <w:r w:rsidR="00176C15">
        <w:rPr>
          <w:lang w:val="en-US"/>
        </w:rPr>
        <w:t xml:space="preserve"> statistical comparison</w:t>
      </w:r>
      <w:r w:rsidR="00EB36F3">
        <w:rPr>
          <w:lang w:val="en-US"/>
        </w:rPr>
        <w:t xml:space="preserve"> </w:t>
      </w:r>
      <w:r w:rsidR="00206817">
        <w:rPr>
          <w:lang w:val="en-US"/>
        </w:rPr>
        <w:t xml:space="preserve">of </w:t>
      </w:r>
      <w:r w:rsidR="00EB5BCB">
        <w:rPr>
          <w:lang w:val="en-US"/>
        </w:rPr>
        <w:t xml:space="preserve">boys/girls </w:t>
      </w:r>
      <w:r w:rsidR="00EB36F3">
        <w:rPr>
          <w:lang w:val="en-US"/>
        </w:rPr>
        <w:t>within the full group</w:t>
      </w:r>
      <w:r w:rsidR="003A5F16">
        <w:rPr>
          <w:lang w:val="en-US"/>
        </w:rPr>
        <w:t xml:space="preserve">, </w:t>
      </w:r>
      <w:r w:rsidR="00176C15">
        <w:rPr>
          <w:lang w:val="en-US"/>
        </w:rPr>
        <w:t xml:space="preserve"> </w:t>
      </w:r>
      <w:r w:rsidR="00E529AE" w:rsidRPr="003A5F16">
        <w:rPr>
          <w:vertAlign w:val="superscript"/>
          <w:lang w:val="en-US"/>
        </w:rPr>
        <w:t>6)</w:t>
      </w:r>
      <w:r w:rsidR="00E529AE">
        <w:rPr>
          <w:lang w:val="en-US"/>
        </w:rPr>
        <w:t xml:space="preserve"> grades are reported and statistically compared</w:t>
      </w:r>
      <w:r w:rsidR="003A5F16">
        <w:rPr>
          <w:lang w:val="en-US"/>
        </w:rPr>
        <w:t xml:space="preserve">; </w:t>
      </w:r>
      <w:r w:rsidR="00E529AE">
        <w:rPr>
          <w:lang w:val="en-US"/>
        </w:rPr>
        <w:t xml:space="preserve"> </w:t>
      </w:r>
      <w:r w:rsidR="00E529AE" w:rsidRPr="003A5F16">
        <w:rPr>
          <w:vertAlign w:val="superscript"/>
          <w:lang w:val="en-US"/>
        </w:rPr>
        <w:t>7)</w:t>
      </w:r>
      <w:r w:rsidR="00E529AE">
        <w:rPr>
          <w:lang w:val="en-US"/>
        </w:rPr>
        <w:t xml:space="preserve"> no screening for additional comorbidities</w:t>
      </w:r>
      <w:r w:rsidR="00384094">
        <w:rPr>
          <w:lang w:val="en-US"/>
        </w:rPr>
        <w:t xml:space="preserve">. </w:t>
      </w:r>
      <w:r w:rsidR="00B545E2">
        <w:rPr>
          <w:lang w:val="en-US"/>
        </w:rPr>
        <w:t xml:space="preserve"> ASD = Autism spectrum disorder</w:t>
      </w:r>
      <w:r w:rsidR="003A5F16">
        <w:rPr>
          <w:lang w:val="en-US"/>
        </w:rPr>
        <w:t xml:space="preserve">; </w:t>
      </w:r>
      <w:r w:rsidR="0088499D">
        <w:rPr>
          <w:lang w:val="en-US"/>
        </w:rPr>
        <w:t>TD =typically developing. A</w:t>
      </w:r>
      <w:r w:rsidR="003A5F16" w:rsidRPr="003A5F16">
        <w:rPr>
          <w:lang w:val="en-US"/>
        </w:rPr>
        <w:t xml:space="preserve">nswers: Yes= +, No = -, Unclear </w:t>
      </w:r>
      <w:proofErr w:type="gramStart"/>
      <w:r w:rsidR="003A5F16" w:rsidRPr="003A5F16">
        <w:rPr>
          <w:lang w:val="en-US"/>
        </w:rPr>
        <w:t>= ?</w:t>
      </w:r>
      <w:proofErr w:type="gramEnd"/>
      <w:r w:rsidR="003A5F16" w:rsidRPr="003A5F16">
        <w:rPr>
          <w:lang w:val="en-US"/>
        </w:rPr>
        <w:t>,  Not/Applicable = NA</w:t>
      </w:r>
    </w:p>
    <w:p w14:paraId="2AEB9E75" w14:textId="4AF4D752" w:rsidR="00B545E2" w:rsidRPr="00B545E2" w:rsidRDefault="00916EE3" w:rsidP="00B545E2">
      <w:pPr>
        <w:rPr>
          <w:lang w:val="en-US"/>
        </w:rPr>
      </w:pPr>
      <w:r>
        <w:rPr>
          <w:lang w:val="en-US"/>
        </w:rPr>
        <w:t>1</w:t>
      </w:r>
      <w:r w:rsidR="00B545E2">
        <w:rPr>
          <w:lang w:val="en-US"/>
        </w:rPr>
        <w:t>a</w:t>
      </w:r>
      <w:r w:rsidR="00B545E2" w:rsidRPr="00B545E2">
        <w:rPr>
          <w:lang w:val="en-US"/>
        </w:rPr>
        <w:t xml:space="preserve"> </w:t>
      </w:r>
      <w:r>
        <w:rPr>
          <w:lang w:val="en-US"/>
        </w:rPr>
        <w:t>=</w:t>
      </w:r>
      <w:r w:rsidR="00B545E2" w:rsidRPr="00B545E2">
        <w:rPr>
          <w:lang w:val="en-US"/>
        </w:rPr>
        <w:t>ADHD is clinically diagnosed in the ADHD group (based on a clinical diagnosis from a psychiatric hospital or a standardized clinical procedure, including a diagnostic interview)</w:t>
      </w:r>
      <w:r>
        <w:rPr>
          <w:lang w:val="en-US"/>
        </w:rPr>
        <w:t>;</w:t>
      </w:r>
      <w:r w:rsidR="00B545E2" w:rsidRPr="00B545E2">
        <w:rPr>
          <w:lang w:val="en-US"/>
        </w:rPr>
        <w:t xml:space="preserve"> </w:t>
      </w:r>
      <w:r>
        <w:rPr>
          <w:lang w:val="en-US"/>
        </w:rPr>
        <w:t>1</w:t>
      </w:r>
      <w:r w:rsidR="00B545E2">
        <w:rPr>
          <w:lang w:val="en-US"/>
        </w:rPr>
        <w:t xml:space="preserve">b </w:t>
      </w:r>
      <w:r>
        <w:rPr>
          <w:lang w:val="en-US"/>
        </w:rPr>
        <w:t>=</w:t>
      </w:r>
      <w:r w:rsidR="00B545E2" w:rsidRPr="00B545E2">
        <w:rPr>
          <w:lang w:val="en-US"/>
        </w:rPr>
        <w:t>ADHD is excluded in the control group based on assessment with standardized diagnostic instruments or a clinical diagnosis from a psychiatric hospital</w:t>
      </w:r>
      <w:r>
        <w:rPr>
          <w:lang w:val="en-US"/>
        </w:rPr>
        <w:t>;</w:t>
      </w:r>
      <w:r w:rsidR="00B545E2" w:rsidRPr="00B545E2">
        <w:rPr>
          <w:lang w:val="en-US"/>
        </w:rPr>
        <w:t xml:space="preserve"> </w:t>
      </w:r>
      <w:r>
        <w:rPr>
          <w:lang w:val="en-US"/>
        </w:rPr>
        <w:t>1</w:t>
      </w:r>
      <w:r w:rsidR="00B545E2" w:rsidRPr="00B545E2">
        <w:rPr>
          <w:lang w:val="en-US"/>
        </w:rPr>
        <w:t>c</w:t>
      </w:r>
      <w:r>
        <w:rPr>
          <w:lang w:val="en-US"/>
        </w:rPr>
        <w:t>=</w:t>
      </w:r>
      <w:r w:rsidR="00B545E2" w:rsidRPr="00B545E2">
        <w:rPr>
          <w:lang w:val="en-US"/>
        </w:rPr>
        <w:t xml:space="preserve"> Age is reported and statistically compared  </w:t>
      </w:r>
      <w:r w:rsidR="00384094">
        <w:rPr>
          <w:lang w:val="en-US"/>
        </w:rPr>
        <w:t>between</w:t>
      </w:r>
      <w:r w:rsidR="00B545E2" w:rsidRPr="00B545E2">
        <w:rPr>
          <w:lang w:val="en-US"/>
        </w:rPr>
        <w:t xml:space="preserve"> groups</w:t>
      </w:r>
      <w:r w:rsidR="00B545E2">
        <w:rPr>
          <w:lang w:val="en-US"/>
        </w:rPr>
        <w:t xml:space="preserve">; </w:t>
      </w:r>
      <w:r>
        <w:rPr>
          <w:lang w:val="en-US"/>
        </w:rPr>
        <w:t>1</w:t>
      </w:r>
      <w:r w:rsidR="00B545E2">
        <w:rPr>
          <w:lang w:val="en-US"/>
        </w:rPr>
        <w:t>d</w:t>
      </w:r>
      <w:r>
        <w:rPr>
          <w:lang w:val="en-US"/>
        </w:rPr>
        <w:t>=</w:t>
      </w:r>
      <w:r w:rsidR="00B545E2" w:rsidRPr="00B545E2">
        <w:rPr>
          <w:lang w:val="en-US"/>
        </w:rPr>
        <w:t xml:space="preserve"> </w:t>
      </w:r>
      <w:r w:rsidR="00B545E2">
        <w:rPr>
          <w:lang w:val="en-US"/>
        </w:rPr>
        <w:t>s</w:t>
      </w:r>
      <w:r w:rsidR="00B545E2" w:rsidRPr="00B545E2">
        <w:rPr>
          <w:lang w:val="en-US"/>
        </w:rPr>
        <w:t xml:space="preserve">ocio-economic status is reported and statistically compared </w:t>
      </w:r>
      <w:r w:rsidR="00384094">
        <w:rPr>
          <w:lang w:val="en-US"/>
        </w:rPr>
        <w:t>between</w:t>
      </w:r>
      <w:r w:rsidR="00B545E2" w:rsidRPr="00B545E2">
        <w:rPr>
          <w:lang w:val="en-US"/>
        </w:rPr>
        <w:t xml:space="preserve"> groups</w:t>
      </w:r>
      <w:r w:rsidR="00B545E2">
        <w:rPr>
          <w:lang w:val="en-US"/>
        </w:rPr>
        <w:t xml:space="preserve">; </w:t>
      </w:r>
      <w:r w:rsidR="00B545E2" w:rsidRPr="00B545E2">
        <w:rPr>
          <w:lang w:val="en-US"/>
        </w:rPr>
        <w:t xml:space="preserve"> </w:t>
      </w:r>
      <w:r>
        <w:rPr>
          <w:lang w:val="en-US"/>
        </w:rPr>
        <w:t>1</w:t>
      </w:r>
      <w:r w:rsidR="00B545E2" w:rsidRPr="00B545E2">
        <w:rPr>
          <w:lang w:val="en-US"/>
        </w:rPr>
        <w:t>e</w:t>
      </w:r>
      <w:r>
        <w:rPr>
          <w:lang w:val="en-US"/>
        </w:rPr>
        <w:t>=</w:t>
      </w:r>
      <w:r w:rsidR="00B545E2" w:rsidRPr="00B545E2">
        <w:rPr>
          <w:lang w:val="en-US"/>
        </w:rPr>
        <w:t xml:space="preserve"> </w:t>
      </w:r>
      <w:r w:rsidR="00B545E2">
        <w:rPr>
          <w:lang w:val="en-US"/>
        </w:rPr>
        <w:t>t</w:t>
      </w:r>
      <w:r w:rsidR="00B545E2" w:rsidRPr="00B545E2">
        <w:rPr>
          <w:lang w:val="en-US"/>
        </w:rPr>
        <w:t>he ADHD group is screened for comorbiditie</w:t>
      </w:r>
      <w:r w:rsidR="00B545E2">
        <w:rPr>
          <w:lang w:val="en-US"/>
        </w:rPr>
        <w:t>s;</w:t>
      </w:r>
      <w:r w:rsidR="00B545E2" w:rsidRPr="00B545E2">
        <w:rPr>
          <w:lang w:val="en-US"/>
        </w:rPr>
        <w:t xml:space="preserve"> </w:t>
      </w:r>
      <w:r>
        <w:rPr>
          <w:lang w:val="en-US"/>
        </w:rPr>
        <w:t>1</w:t>
      </w:r>
      <w:r w:rsidR="00B545E2" w:rsidRPr="00B545E2">
        <w:rPr>
          <w:lang w:val="en-US"/>
        </w:rPr>
        <w:t>f</w:t>
      </w:r>
      <w:r>
        <w:rPr>
          <w:lang w:val="en-US"/>
        </w:rPr>
        <w:t>=</w:t>
      </w:r>
      <w:r w:rsidR="00B545E2">
        <w:rPr>
          <w:lang w:val="en-US"/>
        </w:rPr>
        <w:t>t</w:t>
      </w:r>
      <w:r w:rsidR="00B545E2" w:rsidRPr="00B545E2">
        <w:rPr>
          <w:lang w:val="en-US"/>
        </w:rPr>
        <w:t xml:space="preserve">he control group is screened for comorbidities  </w:t>
      </w:r>
    </w:p>
    <w:p w14:paraId="5AEAA040" w14:textId="3BE067F8" w:rsidR="00AF0642" w:rsidRPr="003E2E43" w:rsidRDefault="00916EE3" w:rsidP="00916EE3">
      <w:pPr>
        <w:rPr>
          <w:lang w:val="en-US"/>
        </w:rPr>
      </w:pPr>
      <w:r>
        <w:rPr>
          <w:lang w:val="en-US"/>
        </w:rPr>
        <w:lastRenderedPageBreak/>
        <w:t>3</w:t>
      </w:r>
      <w:r w:rsidRPr="00916EE3">
        <w:rPr>
          <w:lang w:val="en-US"/>
        </w:rPr>
        <w:t xml:space="preserve"> a</w:t>
      </w:r>
      <w:proofErr w:type="gramStart"/>
      <w:r>
        <w:rPr>
          <w:lang w:val="en-US"/>
        </w:rPr>
        <w:t>=</w:t>
      </w:r>
      <w:r w:rsidRPr="00916EE3">
        <w:rPr>
          <w:lang w:val="en-US"/>
        </w:rPr>
        <w:t xml:space="preserve">  Recruitment</w:t>
      </w:r>
      <w:proofErr w:type="gramEnd"/>
      <w:r w:rsidRPr="00916EE3">
        <w:rPr>
          <w:lang w:val="en-US"/>
        </w:rPr>
        <w:t xml:space="preserve"> and diagnostic procedure are appropriately described for the ADHD group</w:t>
      </w:r>
      <w:r>
        <w:rPr>
          <w:lang w:val="en-US"/>
        </w:rPr>
        <w:t xml:space="preserve">; </w:t>
      </w:r>
      <w:r w:rsidRPr="00916EE3">
        <w:rPr>
          <w:lang w:val="en-US"/>
        </w:rPr>
        <w:t xml:space="preserve"> </w:t>
      </w:r>
      <w:r>
        <w:rPr>
          <w:lang w:val="en-US"/>
        </w:rPr>
        <w:t>3</w:t>
      </w:r>
      <w:r w:rsidRPr="00916EE3">
        <w:rPr>
          <w:lang w:val="en-US"/>
        </w:rPr>
        <w:t>b</w:t>
      </w:r>
      <w:r>
        <w:rPr>
          <w:lang w:val="en-US"/>
        </w:rPr>
        <w:t xml:space="preserve"> =</w:t>
      </w:r>
      <w:r w:rsidRPr="00916EE3">
        <w:rPr>
          <w:lang w:val="en-US"/>
        </w:rPr>
        <w:t xml:space="preserve">  Recruitment and diagnostic procedure are appropriately described for the control group</w:t>
      </w:r>
      <w:r>
        <w:rPr>
          <w:lang w:val="en-US"/>
        </w:rPr>
        <w:t>; 3</w:t>
      </w:r>
      <w:r w:rsidRPr="00916EE3">
        <w:rPr>
          <w:lang w:val="en-US"/>
        </w:rPr>
        <w:t>c</w:t>
      </w:r>
      <w:r>
        <w:rPr>
          <w:lang w:val="en-US"/>
        </w:rPr>
        <w:t xml:space="preserve"> =</w:t>
      </w:r>
      <w:r w:rsidRPr="00916EE3">
        <w:rPr>
          <w:lang w:val="en-US"/>
        </w:rPr>
        <w:t xml:space="preserve"> Recruitment procedures and diagnostic procedures are described for both ADHD and control groups and are identical.     </w:t>
      </w:r>
    </w:p>
    <w:sectPr w:rsidR="00AF0642" w:rsidRPr="003E2E43" w:rsidSect="00612C1F">
      <w:footerReference w:type="default" r:id="rId7"/>
      <w:pgSz w:w="16838" w:h="11906" w:orient="landscape"/>
      <w:pgMar w:top="1418" w:right="1418"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C5FDD4" w14:textId="77777777" w:rsidR="00E17405" w:rsidRDefault="00E17405" w:rsidP="00A06D9E">
      <w:pPr>
        <w:spacing w:after="0" w:line="240" w:lineRule="auto"/>
      </w:pPr>
      <w:r>
        <w:separator/>
      </w:r>
    </w:p>
  </w:endnote>
  <w:endnote w:type="continuationSeparator" w:id="0">
    <w:p w14:paraId="001187D2" w14:textId="77777777" w:rsidR="00E17405" w:rsidRDefault="00E17405" w:rsidP="00A06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5393279"/>
      <w:docPartObj>
        <w:docPartGallery w:val="Page Numbers (Bottom of Page)"/>
        <w:docPartUnique/>
      </w:docPartObj>
    </w:sdtPr>
    <w:sdtEndPr/>
    <w:sdtContent>
      <w:p w14:paraId="02AE3E5E" w14:textId="0DA5C35A" w:rsidR="00E17405" w:rsidRDefault="00E17405">
        <w:pPr>
          <w:pStyle w:val="Fuzeile"/>
          <w:jc w:val="right"/>
        </w:pPr>
        <w:r>
          <w:fldChar w:fldCharType="begin"/>
        </w:r>
        <w:r>
          <w:instrText>PAGE   \* MERGEFORMAT</w:instrText>
        </w:r>
        <w:r>
          <w:fldChar w:fldCharType="separate"/>
        </w:r>
        <w:r w:rsidR="00F04AA2" w:rsidRPr="00F04AA2">
          <w:rPr>
            <w:noProof/>
            <w:lang w:val="de-DE"/>
          </w:rPr>
          <w:t>2</w:t>
        </w:r>
        <w:r>
          <w:fldChar w:fldCharType="end"/>
        </w:r>
      </w:p>
    </w:sdtContent>
  </w:sdt>
  <w:p w14:paraId="02E73C28" w14:textId="77777777" w:rsidR="00E17405" w:rsidRDefault="00E174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DD978A" w14:textId="77777777" w:rsidR="00E17405" w:rsidRDefault="00E17405" w:rsidP="00A06D9E">
      <w:pPr>
        <w:spacing w:after="0" w:line="240" w:lineRule="auto"/>
      </w:pPr>
      <w:r>
        <w:separator/>
      </w:r>
    </w:p>
  </w:footnote>
  <w:footnote w:type="continuationSeparator" w:id="0">
    <w:p w14:paraId="71AF8ED9" w14:textId="77777777" w:rsidR="00E17405" w:rsidRDefault="00E17405" w:rsidP="00A06D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5B29B1"/>
    <w:multiLevelType w:val="hybridMultilevel"/>
    <w:tmpl w:val="CCD6BC74"/>
    <w:lvl w:ilvl="0" w:tplc="57502DA0">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740E0284"/>
    <w:multiLevelType w:val="hybridMultilevel"/>
    <w:tmpl w:val="267A5CC0"/>
    <w:lvl w:ilvl="0" w:tplc="7D2202AE">
      <w:start w:val="1"/>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A63"/>
    <w:rsid w:val="00001483"/>
    <w:rsid w:val="000123FC"/>
    <w:rsid w:val="00024592"/>
    <w:rsid w:val="00027A07"/>
    <w:rsid w:val="00041510"/>
    <w:rsid w:val="000530F0"/>
    <w:rsid w:val="00061E18"/>
    <w:rsid w:val="00093616"/>
    <w:rsid w:val="000B489A"/>
    <w:rsid w:val="000C7574"/>
    <w:rsid w:val="000D3A65"/>
    <w:rsid w:val="000F6084"/>
    <w:rsid w:val="00122AA4"/>
    <w:rsid w:val="00123DDF"/>
    <w:rsid w:val="0017215F"/>
    <w:rsid w:val="00176963"/>
    <w:rsid w:val="00176C15"/>
    <w:rsid w:val="00187A63"/>
    <w:rsid w:val="001A2683"/>
    <w:rsid w:val="001A4A36"/>
    <w:rsid w:val="001B5048"/>
    <w:rsid w:val="001F3698"/>
    <w:rsid w:val="00206817"/>
    <w:rsid w:val="00214A6C"/>
    <w:rsid w:val="0022375F"/>
    <w:rsid w:val="002325FC"/>
    <w:rsid w:val="00232764"/>
    <w:rsid w:val="00233E57"/>
    <w:rsid w:val="00234CC4"/>
    <w:rsid w:val="00263CFB"/>
    <w:rsid w:val="002860EC"/>
    <w:rsid w:val="002940F0"/>
    <w:rsid w:val="002B39F1"/>
    <w:rsid w:val="002C4647"/>
    <w:rsid w:val="002E45D7"/>
    <w:rsid w:val="002F16B9"/>
    <w:rsid w:val="002F570C"/>
    <w:rsid w:val="002F73DE"/>
    <w:rsid w:val="00310405"/>
    <w:rsid w:val="0031205F"/>
    <w:rsid w:val="003403DD"/>
    <w:rsid w:val="00354BE9"/>
    <w:rsid w:val="00355CBC"/>
    <w:rsid w:val="003674E9"/>
    <w:rsid w:val="00382573"/>
    <w:rsid w:val="00384094"/>
    <w:rsid w:val="00396CB2"/>
    <w:rsid w:val="003A5F16"/>
    <w:rsid w:val="003B6400"/>
    <w:rsid w:val="003C340D"/>
    <w:rsid w:val="003E2E43"/>
    <w:rsid w:val="003E59F1"/>
    <w:rsid w:val="003E5EBC"/>
    <w:rsid w:val="00412BC3"/>
    <w:rsid w:val="0042172E"/>
    <w:rsid w:val="00423F0C"/>
    <w:rsid w:val="00437ACB"/>
    <w:rsid w:val="004647B8"/>
    <w:rsid w:val="0047274F"/>
    <w:rsid w:val="00476283"/>
    <w:rsid w:val="00494D8F"/>
    <w:rsid w:val="004A3A3E"/>
    <w:rsid w:val="004C0498"/>
    <w:rsid w:val="004C15DD"/>
    <w:rsid w:val="004C6A28"/>
    <w:rsid w:val="004D0E97"/>
    <w:rsid w:val="004D4FC3"/>
    <w:rsid w:val="004D6F9E"/>
    <w:rsid w:val="004F6FD2"/>
    <w:rsid w:val="00507EDE"/>
    <w:rsid w:val="00514ADA"/>
    <w:rsid w:val="00515299"/>
    <w:rsid w:val="00525531"/>
    <w:rsid w:val="0053309D"/>
    <w:rsid w:val="005632D5"/>
    <w:rsid w:val="00573313"/>
    <w:rsid w:val="0058541A"/>
    <w:rsid w:val="00586685"/>
    <w:rsid w:val="00596534"/>
    <w:rsid w:val="005A3821"/>
    <w:rsid w:val="005D6B33"/>
    <w:rsid w:val="00602751"/>
    <w:rsid w:val="00606E96"/>
    <w:rsid w:val="00612C1F"/>
    <w:rsid w:val="006265B2"/>
    <w:rsid w:val="00627DBA"/>
    <w:rsid w:val="00635EAC"/>
    <w:rsid w:val="006574C5"/>
    <w:rsid w:val="00665CA0"/>
    <w:rsid w:val="006B547C"/>
    <w:rsid w:val="006C3F4D"/>
    <w:rsid w:val="006E69BE"/>
    <w:rsid w:val="006F2F02"/>
    <w:rsid w:val="0070251F"/>
    <w:rsid w:val="007029E5"/>
    <w:rsid w:val="00706289"/>
    <w:rsid w:val="00747B77"/>
    <w:rsid w:val="0077218D"/>
    <w:rsid w:val="00773ACB"/>
    <w:rsid w:val="007925A1"/>
    <w:rsid w:val="0079444E"/>
    <w:rsid w:val="007A1976"/>
    <w:rsid w:val="007A6138"/>
    <w:rsid w:val="007B11D9"/>
    <w:rsid w:val="007F5167"/>
    <w:rsid w:val="00822067"/>
    <w:rsid w:val="00827BA1"/>
    <w:rsid w:val="00833BD2"/>
    <w:rsid w:val="00837146"/>
    <w:rsid w:val="00845CA7"/>
    <w:rsid w:val="00846754"/>
    <w:rsid w:val="00862C09"/>
    <w:rsid w:val="00871FD7"/>
    <w:rsid w:val="0088499D"/>
    <w:rsid w:val="008942CD"/>
    <w:rsid w:val="0089613E"/>
    <w:rsid w:val="008A3D9F"/>
    <w:rsid w:val="008B22A1"/>
    <w:rsid w:val="008B65DC"/>
    <w:rsid w:val="008C499D"/>
    <w:rsid w:val="008C6DD3"/>
    <w:rsid w:val="008D2289"/>
    <w:rsid w:val="00916EE3"/>
    <w:rsid w:val="009239DF"/>
    <w:rsid w:val="00927680"/>
    <w:rsid w:val="009472B4"/>
    <w:rsid w:val="009604E7"/>
    <w:rsid w:val="00963A0F"/>
    <w:rsid w:val="00970058"/>
    <w:rsid w:val="00981F6A"/>
    <w:rsid w:val="00983302"/>
    <w:rsid w:val="00986407"/>
    <w:rsid w:val="00986606"/>
    <w:rsid w:val="009C67EC"/>
    <w:rsid w:val="009D7532"/>
    <w:rsid w:val="009E0185"/>
    <w:rsid w:val="009E3434"/>
    <w:rsid w:val="009F275C"/>
    <w:rsid w:val="00A06D9E"/>
    <w:rsid w:val="00A15A75"/>
    <w:rsid w:val="00A263DC"/>
    <w:rsid w:val="00A27B17"/>
    <w:rsid w:val="00A53F68"/>
    <w:rsid w:val="00A5574A"/>
    <w:rsid w:val="00A736AE"/>
    <w:rsid w:val="00A93745"/>
    <w:rsid w:val="00AA4BC2"/>
    <w:rsid w:val="00AF0642"/>
    <w:rsid w:val="00B04CAF"/>
    <w:rsid w:val="00B115DE"/>
    <w:rsid w:val="00B127BB"/>
    <w:rsid w:val="00B206CA"/>
    <w:rsid w:val="00B42200"/>
    <w:rsid w:val="00B44D8F"/>
    <w:rsid w:val="00B545E2"/>
    <w:rsid w:val="00B54C7C"/>
    <w:rsid w:val="00B77F92"/>
    <w:rsid w:val="00B84B2B"/>
    <w:rsid w:val="00BB612B"/>
    <w:rsid w:val="00BC07AD"/>
    <w:rsid w:val="00BC1B2C"/>
    <w:rsid w:val="00BD65AC"/>
    <w:rsid w:val="00C11621"/>
    <w:rsid w:val="00C13490"/>
    <w:rsid w:val="00C16057"/>
    <w:rsid w:val="00C16D0F"/>
    <w:rsid w:val="00C36FE0"/>
    <w:rsid w:val="00C526F1"/>
    <w:rsid w:val="00C76AB5"/>
    <w:rsid w:val="00C82A8A"/>
    <w:rsid w:val="00C8537D"/>
    <w:rsid w:val="00CB1C92"/>
    <w:rsid w:val="00CE1EBD"/>
    <w:rsid w:val="00CE57CD"/>
    <w:rsid w:val="00CE698D"/>
    <w:rsid w:val="00CE705F"/>
    <w:rsid w:val="00D22980"/>
    <w:rsid w:val="00D3301A"/>
    <w:rsid w:val="00D45144"/>
    <w:rsid w:val="00D50B15"/>
    <w:rsid w:val="00D6220D"/>
    <w:rsid w:val="00D9240F"/>
    <w:rsid w:val="00DA2510"/>
    <w:rsid w:val="00DA3738"/>
    <w:rsid w:val="00DB7BCB"/>
    <w:rsid w:val="00DD35EF"/>
    <w:rsid w:val="00E05C39"/>
    <w:rsid w:val="00E05F4E"/>
    <w:rsid w:val="00E076E7"/>
    <w:rsid w:val="00E07C76"/>
    <w:rsid w:val="00E17405"/>
    <w:rsid w:val="00E26C40"/>
    <w:rsid w:val="00E31364"/>
    <w:rsid w:val="00E436D0"/>
    <w:rsid w:val="00E4432C"/>
    <w:rsid w:val="00E529AE"/>
    <w:rsid w:val="00E648CE"/>
    <w:rsid w:val="00E8244F"/>
    <w:rsid w:val="00E96AFD"/>
    <w:rsid w:val="00EB36F3"/>
    <w:rsid w:val="00EB5BCB"/>
    <w:rsid w:val="00EF731F"/>
    <w:rsid w:val="00F04AA2"/>
    <w:rsid w:val="00F146A9"/>
    <w:rsid w:val="00F22CA4"/>
    <w:rsid w:val="00F47F67"/>
    <w:rsid w:val="00F525A3"/>
    <w:rsid w:val="00F822A3"/>
    <w:rsid w:val="00F95BE0"/>
    <w:rsid w:val="00FB7A57"/>
    <w:rsid w:val="00FD58C7"/>
    <w:rsid w:val="00FF4F0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C5529"/>
  <w15:chartTrackingRefBased/>
  <w15:docId w15:val="{66763C1C-8479-4144-A758-D6AC5ABCC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4F6F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355CBC"/>
    <w:pPr>
      <w:ind w:left="720"/>
      <w:contextualSpacing/>
    </w:pPr>
  </w:style>
  <w:style w:type="character" w:customStyle="1" w:styleId="markedcontent">
    <w:name w:val="markedcontent"/>
    <w:basedOn w:val="Absatz-Standardschriftart"/>
    <w:rsid w:val="004C15DD"/>
  </w:style>
  <w:style w:type="paragraph" w:styleId="Kopfzeile">
    <w:name w:val="header"/>
    <w:basedOn w:val="Standard"/>
    <w:link w:val="KopfzeileZchn"/>
    <w:uiPriority w:val="99"/>
    <w:unhideWhenUsed/>
    <w:rsid w:val="00A06D9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06D9E"/>
  </w:style>
  <w:style w:type="paragraph" w:styleId="Fuzeile">
    <w:name w:val="footer"/>
    <w:basedOn w:val="Standard"/>
    <w:link w:val="FuzeileZchn"/>
    <w:uiPriority w:val="99"/>
    <w:unhideWhenUsed/>
    <w:rsid w:val="00A06D9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06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4945</Words>
  <Characters>31156</Characters>
  <Application>Microsoft Office Word</Application>
  <DocSecurity>0</DocSecurity>
  <Lines>259</Lines>
  <Paragraphs>72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 Drechsler</dc:creator>
  <cp:keywords/>
  <dc:description/>
  <cp:lastModifiedBy>Werling Anna</cp:lastModifiedBy>
  <cp:revision>3</cp:revision>
  <dcterms:created xsi:type="dcterms:W3CDTF">2022-03-26T19:18:00Z</dcterms:created>
  <dcterms:modified xsi:type="dcterms:W3CDTF">2022-03-28T08:31:00Z</dcterms:modified>
</cp:coreProperties>
</file>