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t>Supplementary Figure</w:t>
      </w:r>
    </w:p>
    <w:p>
      <w:pPr>
        <w:spacing w:before="240"/>
        <w:jc w:val="center"/>
        <w:rPr>
          <w:rFonts w:ascii="Times New Roman" w:hAnsi="Times New Roman" w:eastAsia="微软雅黑" w:cs="Times New Roman"/>
          <w:szCs w:val="21"/>
        </w:rPr>
      </w:pPr>
      <w:r>
        <w:rPr>
          <w:rFonts w:ascii="Times New Roman" w:hAnsi="Times New Roman" w:eastAsia="微软雅黑" w:cs="Times New Roman"/>
          <w:szCs w:val="21"/>
        </w:rPr>
        <w:drawing>
          <wp:inline distT="0" distB="0" distL="114300" distR="114300">
            <wp:extent cx="5269865" cy="4058285"/>
            <wp:effectExtent l="0" t="0" r="6985" b="18415"/>
            <wp:docPr id="2" name="图片 2" descr="Fig-2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-2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5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/>
        <w:jc w:val="left"/>
        <w:rPr>
          <w:rFonts w:ascii="Times New Roman" w:hAnsi="Times New Roman" w:eastAsia="微软雅黑" w:cs="Times New Roman"/>
          <w:szCs w:val="21"/>
        </w:rPr>
      </w:pPr>
      <w:r>
        <w:rPr>
          <w:rFonts w:hint="eastAsia" w:ascii="Times New Roman" w:hAnsi="Times New Roman" w:eastAsia="微软雅黑" w:cs="Times New Roman"/>
          <w:b/>
          <w:bCs/>
          <w:szCs w:val="21"/>
        </w:rPr>
        <w:t>Supplementary Fig</w:t>
      </w:r>
      <w:r>
        <w:rPr>
          <w:rFonts w:hint="eastAsia" w:eastAsia="微软雅黑" w:cs="Times New Roman"/>
          <w:b/>
          <w:bCs/>
          <w:szCs w:val="21"/>
          <w:lang w:val="en-US" w:eastAsia="zh-CN"/>
        </w:rPr>
        <w:t>.</w:t>
      </w:r>
      <w:r>
        <w:rPr>
          <w:rFonts w:hint="eastAsia" w:ascii="Times New Roman" w:hAnsi="Times New Roman" w:eastAsia="微软雅黑" w:cs="Times New Roman"/>
          <w:b/>
          <w:bCs/>
          <w:szCs w:val="21"/>
        </w:rPr>
        <w:t xml:space="preserve"> 1</w:t>
      </w:r>
      <w:r>
        <w:rPr>
          <w:rFonts w:hint="eastAsia" w:ascii="Times New Roman" w:hAnsi="Times New Roman" w:eastAsia="微软雅黑" w:cs="Times New Roman"/>
          <w:szCs w:val="21"/>
        </w:rPr>
        <w:t xml:space="preserve"> Percentage density plots of seed shattering rates in 177 naked oat cultivars. The X-axis represents the absolute seed shattering rate</w:t>
      </w:r>
      <w:bookmarkStart w:id="0" w:name="_GoBack"/>
      <w:bookmarkEnd w:id="0"/>
      <w:r>
        <w:rPr>
          <w:rFonts w:hint="eastAsia" w:ascii="Times New Roman" w:hAnsi="Times New Roman" w:eastAsia="微软雅黑" w:cs="Times New Roman"/>
          <w:szCs w:val="21"/>
        </w:rPr>
        <w:t>. The letters “a-f” represent the data of different years and locations in “Zhangbei in 2019”, “Jining in 2019”, “Zhangbei in 2020”, “Jining in 2020”, “Zhangbei in 2021” and “Jining in 2021”, respectively.</w:t>
      </w: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FiMWFkMTE5NjMwM2FhNTEyNTdiMWFlMGYxNWNmYzAifQ=="/>
  </w:docVars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87279BD"/>
    <w:rsid w:val="31ED0A30"/>
    <w:rsid w:val="4D6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Heading 1 Char"/>
    <w:basedOn w:val="22"/>
    <w:link w:val="2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95B22-B4E8-4C8E-ABCB-1E2B9143F8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76</Words>
  <Characters>327</Characters>
  <Lines>11</Lines>
  <Paragraphs>3</Paragraphs>
  <TotalTime>1</TotalTime>
  <ScaleCrop>false</ScaleCrop>
  <LinksUpToDate>false</LinksUpToDate>
  <CharactersWithSpaces>382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2018-11-23T08:58:00Z</dcterms:created>
  <dc:creator>Frontiers Media SA</dc:creator>
  <cp:lastModifiedBy>Administrator</cp:lastModifiedBy>
  <cp:lastPrinted>2013-10-03T12:51:00Z</cp:lastPrinted>
  <dcterms:modified xsi:type="dcterms:W3CDTF">2022-06-28T08:12:50Z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9EB7A8A780484F3199FF9829DD9DE691</vt:lpwstr>
  </property>
</Properties>
</file>