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1454A" w14:textId="6E2427F4" w:rsidR="00A535DC" w:rsidRPr="00A535DC" w:rsidRDefault="00A535DC" w:rsidP="00A535DC">
      <w:pPr>
        <w:spacing w:line="360" w:lineRule="auto"/>
        <w:jc w:val="both"/>
        <w:rPr>
          <w:rFonts w:cstheme="minorHAnsi"/>
          <w:b/>
        </w:rPr>
      </w:pPr>
      <w:r w:rsidRPr="00A535DC">
        <w:rPr>
          <w:rFonts w:cstheme="minorHAnsi"/>
          <w:b/>
        </w:rPr>
        <w:t>Hoven, M. et al.:</w:t>
      </w:r>
      <w:r w:rsidRPr="00A535DC">
        <w:rPr>
          <w:rFonts w:cstheme="minorHAnsi"/>
          <w:b/>
          <w:bCs/>
          <w:color w:val="000000" w:themeColor="text1"/>
        </w:rPr>
        <w:t xml:space="preserve"> </w:t>
      </w:r>
      <w:r w:rsidRPr="00A535DC">
        <w:rPr>
          <w:rFonts w:cstheme="minorHAnsi"/>
          <w:b/>
        </w:rPr>
        <w:t>Confidence and risky</w:t>
      </w:r>
      <w:r w:rsidR="00F5332C">
        <w:rPr>
          <w:rFonts w:cstheme="minorHAnsi"/>
          <w:b/>
        </w:rPr>
        <w:t xml:space="preserve"> </w:t>
      </w:r>
      <w:r w:rsidRPr="00A535DC">
        <w:rPr>
          <w:rFonts w:cstheme="minorHAnsi"/>
          <w:b/>
        </w:rPr>
        <w:t>decision</w:t>
      </w:r>
      <w:r w:rsidR="00F5332C">
        <w:rPr>
          <w:rFonts w:cstheme="minorHAnsi"/>
          <w:b/>
        </w:rPr>
        <w:t>-</w:t>
      </w:r>
      <w:r w:rsidRPr="00A535DC">
        <w:rPr>
          <w:rFonts w:cstheme="minorHAnsi"/>
          <w:b/>
        </w:rPr>
        <w:t xml:space="preserve">making in gambling disorder. </w:t>
      </w:r>
      <w:hyperlink r:id="rId4" w:history="1">
        <w:r w:rsidRPr="00A535DC">
          <w:rPr>
            <w:rStyle w:val="Hiperhivatkozs"/>
            <w:rFonts w:cstheme="minorHAnsi"/>
            <w:b/>
          </w:rPr>
          <w:t>https://doi.org/10.1556/2006.2023.00041</w:t>
        </w:r>
      </w:hyperlink>
      <w:r w:rsidRPr="00A535DC">
        <w:rPr>
          <w:rFonts w:cstheme="minorHAnsi"/>
          <w:b/>
        </w:rPr>
        <w:t xml:space="preserve"> </w:t>
      </w:r>
    </w:p>
    <w:p w14:paraId="4B8487A5" w14:textId="77777777" w:rsidR="00A535DC" w:rsidRDefault="00A535DC" w:rsidP="00A535DC">
      <w:pPr>
        <w:rPr>
          <w:rFonts w:cstheme="minorHAnsi"/>
          <w:b/>
          <w:bCs/>
          <w:color w:val="000000" w:themeColor="text1"/>
        </w:rPr>
      </w:pPr>
    </w:p>
    <w:p w14:paraId="77307525" w14:textId="5CEB5764" w:rsidR="00047AE5" w:rsidRDefault="00047AE5" w:rsidP="00A535DC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Supplementary Materials</w:t>
      </w:r>
    </w:p>
    <w:p w14:paraId="48D73679" w14:textId="03518C8A" w:rsidR="00047AE5" w:rsidRDefault="00047AE5">
      <w:pPr>
        <w:rPr>
          <w:rFonts w:cstheme="minorHAnsi"/>
          <w:b/>
          <w:bCs/>
          <w:color w:val="000000" w:themeColor="text1"/>
        </w:rPr>
      </w:pPr>
    </w:p>
    <w:p w14:paraId="1D900E42" w14:textId="399EDA73" w:rsidR="00047AE5" w:rsidRDefault="00047AE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Previous work on the influence of value and risk-taking on confidence indicated that the well-documented negative relationship between confidence and reaction times </w:t>
      </w:r>
      <w:r w:rsidR="003E23E8">
        <w:rPr>
          <w:rFonts w:cstheme="minorHAnsi"/>
          <w:color w:val="000000" w:themeColor="text1"/>
        </w:rPr>
        <w:t>was</w:t>
      </w:r>
      <w:r>
        <w:rPr>
          <w:rFonts w:cstheme="minorHAnsi"/>
          <w:color w:val="000000" w:themeColor="text1"/>
        </w:rPr>
        <w:t xml:space="preserve"> less strong when healthy subjects made risky versus certain choices. In our current work we tested these same relationships using mixed-effects models</w:t>
      </w:r>
      <w:r w:rsidR="00A13F15">
        <w:rPr>
          <w:rFonts w:cstheme="minorHAnsi"/>
          <w:color w:val="000000" w:themeColor="text1"/>
        </w:rPr>
        <w:t>.</w:t>
      </w:r>
    </w:p>
    <w:p w14:paraId="6A892FAB" w14:textId="5BF7306F" w:rsidR="00047AE5" w:rsidRDefault="00047AE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First, </w:t>
      </w:r>
      <w:r w:rsidR="00A13F15">
        <w:rPr>
          <w:rFonts w:cstheme="minorHAnsi"/>
          <w:color w:val="000000" w:themeColor="text1"/>
        </w:rPr>
        <w:t>we tested these relationships within our sample of healthy controls. W</w:t>
      </w:r>
      <w:r>
        <w:rPr>
          <w:rFonts w:cstheme="minorHAnsi"/>
          <w:color w:val="000000" w:themeColor="text1"/>
        </w:rPr>
        <w:t xml:space="preserve">e adjusted </w:t>
      </w:r>
      <w:r w:rsidR="00A13F15">
        <w:rPr>
          <w:rFonts w:cstheme="minorHAnsi"/>
          <w:color w:val="000000" w:themeColor="text1"/>
        </w:rPr>
        <w:t>the</w:t>
      </w:r>
      <w:r>
        <w:rPr>
          <w:rFonts w:cstheme="minorHAnsi"/>
          <w:color w:val="000000" w:themeColor="text1"/>
        </w:rPr>
        <w:t xml:space="preserve"> first model of our main paper to test whether the relationship between reaction times and confidence was different for the two choice types</w:t>
      </w:r>
      <w:r w:rsidR="00A13F15">
        <w:rPr>
          <w:rFonts w:cstheme="minorHAnsi"/>
          <w:color w:val="000000" w:themeColor="text1"/>
        </w:rPr>
        <w:t>. To do so,</w:t>
      </w:r>
      <w:r>
        <w:rPr>
          <w:rFonts w:cstheme="minorHAnsi"/>
          <w:color w:val="000000" w:themeColor="text1"/>
        </w:rPr>
        <w:t xml:space="preserve"> we included an interaction between</w:t>
      </w:r>
      <w:r w:rsidR="000555CA">
        <w:rPr>
          <w:rFonts w:cstheme="minorHAnsi"/>
          <w:color w:val="000000" w:themeColor="text1"/>
        </w:rPr>
        <w:t xml:space="preserve"> log</w:t>
      </w:r>
      <w:r>
        <w:rPr>
          <w:rFonts w:cstheme="minorHAnsi"/>
          <w:color w:val="000000" w:themeColor="text1"/>
        </w:rPr>
        <w:t xml:space="preserve"> reaction time</w:t>
      </w:r>
      <w:r w:rsidR="00A13F15">
        <w:rPr>
          <w:rFonts w:cstheme="minorHAnsi"/>
          <w:color w:val="000000" w:themeColor="text1"/>
        </w:rPr>
        <w:t xml:space="preserve"> and choice type:</w:t>
      </w:r>
    </w:p>
    <w:p w14:paraId="3B5EFDC6" w14:textId="54EA6F77" w:rsidR="00A13F15" w:rsidRDefault="00A13F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Confidence ~ Choice Type * Expected Value + Choice Type * Reaction Time + (1 + Choice Type + Expected Value + Reaction Time | Subject)</w:t>
      </w:r>
    </w:p>
    <w:p w14:paraId="28B0F619" w14:textId="7857C765" w:rsidR="00A13F15" w:rsidRDefault="00A13F15" w:rsidP="00A13F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Here we found </w:t>
      </w:r>
      <w:proofErr w:type="gramStart"/>
      <w:r>
        <w:rPr>
          <w:rFonts w:cstheme="minorHAnsi"/>
          <w:color w:val="000000" w:themeColor="text1"/>
        </w:rPr>
        <w:t>a trend level evidence</w:t>
      </w:r>
      <w:proofErr w:type="gramEnd"/>
      <w:r>
        <w:rPr>
          <w:rFonts w:cstheme="minorHAnsi"/>
          <w:color w:val="000000" w:themeColor="text1"/>
        </w:rPr>
        <w:t xml:space="preserve"> for an </w:t>
      </w:r>
      <w:r w:rsidR="00047AE5">
        <w:rPr>
          <w:rFonts w:cstheme="minorHAnsi"/>
          <w:color w:val="000000" w:themeColor="text1"/>
        </w:rPr>
        <w:t>interaction effect between reaction times and choice</w:t>
      </w:r>
      <w:r>
        <w:rPr>
          <w:rFonts w:cstheme="minorHAnsi"/>
          <w:color w:val="000000" w:themeColor="text1"/>
        </w:rPr>
        <w:t xml:space="preserve"> type</w:t>
      </w:r>
      <w:r w:rsidR="00047AE5">
        <w:rPr>
          <w:rFonts w:cstheme="minorHAnsi"/>
          <w:color w:val="000000" w:themeColor="text1"/>
        </w:rPr>
        <w:t xml:space="preserve"> (β = -0.0</w:t>
      </w:r>
      <w:r w:rsidR="000555CA">
        <w:rPr>
          <w:rFonts w:cstheme="minorHAnsi"/>
          <w:color w:val="000000" w:themeColor="text1"/>
        </w:rPr>
        <w:t>4</w:t>
      </w:r>
      <w:r w:rsidR="00047AE5">
        <w:rPr>
          <w:rFonts w:cstheme="minorHAnsi"/>
          <w:color w:val="000000" w:themeColor="text1"/>
        </w:rPr>
        <w:t xml:space="preserve"> +- 0.0</w:t>
      </w:r>
      <w:r w:rsidR="000555CA">
        <w:rPr>
          <w:rFonts w:cstheme="minorHAnsi"/>
          <w:color w:val="000000" w:themeColor="text1"/>
        </w:rPr>
        <w:t>2</w:t>
      </w:r>
      <w:r w:rsidR="00047AE5">
        <w:rPr>
          <w:rFonts w:cstheme="minorHAnsi"/>
          <w:color w:val="000000" w:themeColor="text1"/>
        </w:rPr>
        <w:t>, t = -1.8</w:t>
      </w:r>
      <w:r>
        <w:rPr>
          <w:rFonts w:cstheme="minorHAnsi"/>
          <w:color w:val="000000" w:themeColor="text1"/>
        </w:rPr>
        <w:t>9</w:t>
      </w:r>
      <w:r w:rsidR="00047AE5">
        <w:rPr>
          <w:rFonts w:cstheme="minorHAnsi"/>
          <w:color w:val="000000" w:themeColor="text1"/>
        </w:rPr>
        <w:t>, p = 0.</w:t>
      </w:r>
      <w:r>
        <w:rPr>
          <w:rFonts w:cstheme="minorHAnsi"/>
          <w:color w:val="000000" w:themeColor="text1"/>
        </w:rPr>
        <w:t>058</w:t>
      </w:r>
      <w:r w:rsidR="00047AE5">
        <w:rPr>
          <w:rFonts w:cstheme="minorHAnsi"/>
          <w:color w:val="000000" w:themeColor="text1"/>
        </w:rPr>
        <w:t xml:space="preserve">), </w:t>
      </w:r>
      <w:r>
        <w:rPr>
          <w:rFonts w:cstheme="minorHAnsi"/>
          <w:color w:val="000000" w:themeColor="text1"/>
        </w:rPr>
        <w:t xml:space="preserve">which </w:t>
      </w:r>
      <w:r w:rsidR="00047AE5">
        <w:rPr>
          <w:rFonts w:cstheme="minorHAnsi"/>
          <w:color w:val="000000" w:themeColor="text1"/>
        </w:rPr>
        <w:t>indicat</w:t>
      </w:r>
      <w:r>
        <w:rPr>
          <w:rFonts w:cstheme="minorHAnsi"/>
          <w:color w:val="000000" w:themeColor="text1"/>
        </w:rPr>
        <w:t>ed</w:t>
      </w:r>
      <w:r w:rsidR="00047AE5">
        <w:rPr>
          <w:rFonts w:cstheme="minorHAnsi"/>
          <w:color w:val="000000" w:themeColor="text1"/>
        </w:rPr>
        <w:t xml:space="preserve"> that the negative relationship between reaction time and confidence </w:t>
      </w:r>
      <w:r>
        <w:rPr>
          <w:rFonts w:cstheme="minorHAnsi"/>
          <w:color w:val="000000" w:themeColor="text1"/>
        </w:rPr>
        <w:t>was less strong during risky choices (β = - 0.335 +- 0.077) than during certain choices (β = -0.408 +- 0.075)</w:t>
      </w:r>
      <w:r w:rsidR="00047AE5">
        <w:rPr>
          <w:rFonts w:cstheme="minorHAnsi"/>
          <w:color w:val="000000" w:themeColor="text1"/>
        </w:rPr>
        <w:t>.</w:t>
      </w:r>
    </w:p>
    <w:p w14:paraId="2512B276" w14:textId="0915186C" w:rsidR="00A13F15" w:rsidRDefault="00A13F15" w:rsidP="00A13F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Second, we also adjusted the second model of our main paper to include an interaction between reaction time and choice type within our sample of healthy controls:</w:t>
      </w:r>
    </w:p>
    <w:p w14:paraId="7376A8FE" w14:textId="427E9113" w:rsidR="00A13F15" w:rsidRDefault="00A13F15" w:rsidP="00A13F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Confidence ~ Choice Type * Gain Value + Choice Type * Loss Value + Choice Type * Reaction Time + (1 + Choice Type + Gain Value + Loss Value + Reaction Time | Subject)</w:t>
      </w:r>
    </w:p>
    <w:p w14:paraId="0C905BD9" w14:textId="1EDFB2F1" w:rsidR="00A13F15" w:rsidRDefault="00A13F15" w:rsidP="00A13F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We found evidence for a significant interaction effect between reaction times and choice type (β = -0.</w:t>
      </w:r>
      <w:r w:rsidR="000555CA">
        <w:rPr>
          <w:rFonts w:cstheme="minorHAnsi"/>
          <w:color w:val="000000" w:themeColor="text1"/>
        </w:rPr>
        <w:t>06</w:t>
      </w:r>
      <w:r>
        <w:rPr>
          <w:rFonts w:cstheme="minorHAnsi"/>
          <w:color w:val="000000" w:themeColor="text1"/>
        </w:rPr>
        <w:t xml:space="preserve"> +- 0.0</w:t>
      </w:r>
      <w:r w:rsidR="000555CA">
        <w:rPr>
          <w:rFonts w:cstheme="minorHAnsi"/>
          <w:color w:val="000000" w:themeColor="text1"/>
        </w:rPr>
        <w:t>2</w:t>
      </w:r>
      <w:r>
        <w:rPr>
          <w:rFonts w:cstheme="minorHAnsi"/>
          <w:color w:val="000000" w:themeColor="text1"/>
        </w:rPr>
        <w:t>, t = -3.01, p = 0.003), indicating that the negative relationship between reaction time and confidence was less strong during risky choices (β = - 0.300 +- 0.077) than during certain choices (β = -0.413 +- 0.075).</w:t>
      </w:r>
    </w:p>
    <w:p w14:paraId="064BF94A" w14:textId="7D4B4C52" w:rsidR="00A13F15" w:rsidRDefault="00A13F1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Finally, we included the GD sample to explore whether the difference</w:t>
      </w:r>
      <w:r w:rsidR="00F3635A">
        <w:rPr>
          <w:rFonts w:cstheme="minorHAnsi"/>
          <w:color w:val="000000" w:themeColor="text1"/>
        </w:rPr>
        <w:t xml:space="preserve"> between choice types</w:t>
      </w:r>
      <w:r>
        <w:rPr>
          <w:rFonts w:cstheme="minorHAnsi"/>
          <w:color w:val="000000" w:themeColor="text1"/>
        </w:rPr>
        <w:t xml:space="preserve"> in the </w:t>
      </w:r>
      <w:r w:rsidR="00F3635A">
        <w:rPr>
          <w:rFonts w:cstheme="minorHAnsi"/>
          <w:color w:val="000000" w:themeColor="text1"/>
        </w:rPr>
        <w:t xml:space="preserve">confidence-reaction time </w:t>
      </w:r>
      <w:r>
        <w:rPr>
          <w:rFonts w:cstheme="minorHAnsi"/>
          <w:color w:val="000000" w:themeColor="text1"/>
        </w:rPr>
        <w:t xml:space="preserve">relationship was expressed differently in the groups by adding </w:t>
      </w:r>
      <w:proofErr w:type="gramStart"/>
      <w:r>
        <w:rPr>
          <w:rFonts w:cstheme="minorHAnsi"/>
          <w:color w:val="000000" w:themeColor="text1"/>
        </w:rPr>
        <w:t>three way</w:t>
      </w:r>
      <w:proofErr w:type="gramEnd"/>
      <w:r>
        <w:rPr>
          <w:rFonts w:cstheme="minorHAnsi"/>
          <w:color w:val="000000" w:themeColor="text1"/>
        </w:rPr>
        <w:t xml:space="preserve"> interactions between choice type, reaction time and group</w:t>
      </w:r>
      <w:r w:rsidR="00F3635A">
        <w:rPr>
          <w:rFonts w:cstheme="minorHAnsi"/>
          <w:color w:val="000000" w:themeColor="text1"/>
        </w:rPr>
        <w:t>. W</w:t>
      </w:r>
      <w:r>
        <w:rPr>
          <w:rFonts w:cstheme="minorHAnsi"/>
          <w:color w:val="000000" w:themeColor="text1"/>
        </w:rPr>
        <w:t>e did not find evidenc</w:t>
      </w:r>
      <w:r w:rsidR="00F3635A">
        <w:rPr>
          <w:rFonts w:cstheme="minorHAnsi"/>
          <w:color w:val="000000" w:themeColor="text1"/>
        </w:rPr>
        <w:t>e for a significant three-way interaction.</w:t>
      </w:r>
    </w:p>
    <w:sectPr w:rsidR="00A13F15" w:rsidSect="00724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E5"/>
    <w:rsid w:val="00047AE5"/>
    <w:rsid w:val="000555CA"/>
    <w:rsid w:val="003669D9"/>
    <w:rsid w:val="003E23E8"/>
    <w:rsid w:val="00520428"/>
    <w:rsid w:val="0072495E"/>
    <w:rsid w:val="00A13F15"/>
    <w:rsid w:val="00A535DC"/>
    <w:rsid w:val="00D92E08"/>
    <w:rsid w:val="00EF5D1C"/>
    <w:rsid w:val="00F3635A"/>
    <w:rsid w:val="00F5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D1C3"/>
  <w15:chartTrackingRefBased/>
  <w15:docId w15:val="{C28D1D16-EC45-43B6-B52A-EED2E4B4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47AE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7AE5"/>
    <w:pPr>
      <w:spacing w:before="200" w:after="200"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7AE5"/>
    <w:rPr>
      <w:rFonts w:eastAsiaTheme="minorEastAsia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A535D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53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556/2006.2023.0004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Monja Hoven</dc:creator>
  <cp:keywords/>
  <dc:description/>
  <cp:lastModifiedBy>Kriston,  Orsolya</cp:lastModifiedBy>
  <cp:revision>6</cp:revision>
  <dcterms:created xsi:type="dcterms:W3CDTF">2023-02-27T13:24:00Z</dcterms:created>
  <dcterms:modified xsi:type="dcterms:W3CDTF">2023-08-18T15:36:00Z</dcterms:modified>
</cp:coreProperties>
</file>