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7D6B10" w14:textId="3F5C68FB" w:rsidR="00A117ED" w:rsidRDefault="00A117ED" w:rsidP="00A117ED">
      <w:pPr>
        <w:spacing w:line="480" w:lineRule="auto"/>
        <w:rPr>
          <w:rFonts w:ascii="Arial" w:hAnsi="Arial" w:cs="Arial"/>
          <w:b/>
          <w:bCs/>
          <w:sz w:val="22"/>
          <w:szCs w:val="22"/>
          <w:lang w:val="en-US"/>
        </w:rPr>
      </w:pPr>
      <w:proofErr w:type="gramStart"/>
      <w:r w:rsidRPr="00A117ED">
        <w:rPr>
          <w:rFonts w:ascii="Arial" w:hAnsi="Arial" w:cs="Arial"/>
          <w:b/>
          <w:bCs/>
          <w:sz w:val="22"/>
          <w:szCs w:val="22"/>
          <w:lang w:val="en-US"/>
        </w:rPr>
        <w:t>Kwon</w:t>
      </w:r>
      <w:r>
        <w:rPr>
          <w:rFonts w:ascii="Arial" w:hAnsi="Arial" w:cs="Arial"/>
          <w:b/>
          <w:bCs/>
          <w:sz w:val="22"/>
          <w:szCs w:val="22"/>
          <w:lang w:val="en-US"/>
        </w:rPr>
        <w:t xml:space="preserve"> ,</w:t>
      </w:r>
      <w:proofErr w:type="gramEnd"/>
      <w:r>
        <w:rPr>
          <w:rFonts w:ascii="Arial" w:hAnsi="Arial" w:cs="Arial"/>
          <w:b/>
          <w:bCs/>
          <w:sz w:val="22"/>
          <w:szCs w:val="22"/>
          <w:lang w:val="en-US"/>
        </w:rPr>
        <w:t xml:space="preserve"> M. et al: </w:t>
      </w:r>
      <w:r w:rsidRPr="00A117ED">
        <w:rPr>
          <w:rFonts w:ascii="Arial" w:hAnsi="Arial" w:cs="Arial"/>
          <w:b/>
          <w:bCs/>
          <w:sz w:val="22"/>
          <w:szCs w:val="22"/>
          <w:lang w:val="en-US"/>
        </w:rPr>
        <w:t>Neural correlates of model-based behavior in internet gaming disorder and alcohol use disorder</w:t>
      </w:r>
      <w:r>
        <w:rPr>
          <w:rFonts w:ascii="Arial" w:hAnsi="Arial" w:cs="Arial"/>
          <w:b/>
          <w:bCs/>
          <w:sz w:val="22"/>
          <w:szCs w:val="22"/>
          <w:lang w:val="en-US"/>
        </w:rPr>
        <w:t xml:space="preserve">. </w:t>
      </w:r>
      <w:hyperlink r:id="rId7" w:history="1">
        <w:r w:rsidRPr="006D5E79">
          <w:rPr>
            <w:rStyle w:val="Hiperhivatkozs"/>
            <w:rFonts w:ascii="Arial" w:hAnsi="Arial" w:cs="Arial"/>
            <w:b/>
            <w:bCs/>
            <w:sz w:val="22"/>
            <w:szCs w:val="22"/>
            <w:lang w:val="en-US"/>
          </w:rPr>
          <w:t>https://doi.org/</w:t>
        </w:r>
        <w:r w:rsidRPr="006D5E79">
          <w:rPr>
            <w:rStyle w:val="Hiperhivatkozs"/>
            <w:rFonts w:ascii="Arial" w:hAnsi="Arial" w:cs="Arial"/>
            <w:b/>
            <w:bCs/>
            <w:sz w:val="22"/>
            <w:szCs w:val="22"/>
            <w:lang w:val="en-US"/>
          </w:rPr>
          <w:t>10.1556/2006.2024.00006</w:t>
        </w:r>
      </w:hyperlink>
      <w:r>
        <w:rPr>
          <w:rFonts w:ascii="Arial" w:hAnsi="Arial" w:cs="Arial"/>
          <w:b/>
          <w:bCs/>
          <w:sz w:val="22"/>
          <w:szCs w:val="22"/>
          <w:lang w:val="en-US"/>
        </w:rPr>
        <w:t xml:space="preserve"> </w:t>
      </w:r>
    </w:p>
    <w:p w14:paraId="2A3BD6E8" w14:textId="77777777" w:rsidR="00A117ED" w:rsidRDefault="00A117ED" w:rsidP="000D3C8C">
      <w:pPr>
        <w:spacing w:line="480" w:lineRule="auto"/>
        <w:rPr>
          <w:rFonts w:ascii="Arial" w:hAnsi="Arial" w:cs="Arial"/>
          <w:b/>
          <w:bCs/>
          <w:sz w:val="22"/>
          <w:szCs w:val="22"/>
          <w:lang w:val="en-US"/>
        </w:rPr>
      </w:pPr>
    </w:p>
    <w:p w14:paraId="08F6AF0A" w14:textId="77777777" w:rsidR="00A117ED" w:rsidRDefault="00A117ED" w:rsidP="000D3C8C">
      <w:pPr>
        <w:spacing w:line="480" w:lineRule="auto"/>
        <w:rPr>
          <w:rFonts w:ascii="Arial" w:hAnsi="Arial" w:cs="Arial"/>
          <w:b/>
          <w:bCs/>
          <w:sz w:val="22"/>
          <w:szCs w:val="22"/>
          <w:lang w:val="en-US"/>
        </w:rPr>
      </w:pPr>
    </w:p>
    <w:p w14:paraId="6AC41D77" w14:textId="28A88D34" w:rsidR="00E92411" w:rsidRDefault="002A4890" w:rsidP="000D3C8C">
      <w:pPr>
        <w:spacing w:line="480" w:lineRule="auto"/>
        <w:rPr>
          <w:rFonts w:ascii="Arial" w:hAnsi="Arial" w:cs="Arial"/>
          <w:sz w:val="22"/>
          <w:szCs w:val="22"/>
          <w:lang w:val="en-US"/>
        </w:rPr>
      </w:pPr>
      <w:r>
        <w:rPr>
          <w:rFonts w:ascii="Arial" w:hAnsi="Arial" w:cs="Arial"/>
          <w:b/>
          <w:bCs/>
          <w:sz w:val="22"/>
          <w:szCs w:val="22"/>
          <w:lang w:val="en-US"/>
        </w:rPr>
        <w:t>Supplementa</w:t>
      </w:r>
      <w:r w:rsidR="00403407">
        <w:rPr>
          <w:rFonts w:ascii="Arial" w:hAnsi="Arial" w:cs="Arial"/>
          <w:b/>
          <w:bCs/>
          <w:sz w:val="22"/>
          <w:szCs w:val="22"/>
          <w:lang w:val="en-US"/>
        </w:rPr>
        <w:t>ry</w:t>
      </w:r>
      <w:r>
        <w:rPr>
          <w:rFonts w:ascii="Arial" w:hAnsi="Arial" w:cs="Arial"/>
          <w:b/>
          <w:bCs/>
          <w:sz w:val="22"/>
          <w:szCs w:val="22"/>
          <w:lang w:val="en-US"/>
        </w:rPr>
        <w:t xml:space="preserve"> Materials</w:t>
      </w:r>
    </w:p>
    <w:p w14:paraId="00AB426A" w14:textId="7C685EDF" w:rsidR="00E92411" w:rsidRPr="00B756A6" w:rsidRDefault="004A314F" w:rsidP="00E92411">
      <w:pPr>
        <w:spacing w:line="480" w:lineRule="auto"/>
        <w:rPr>
          <w:rFonts w:ascii="Arial" w:hAnsi="Arial" w:cs="Arial"/>
          <w:sz w:val="22"/>
          <w:szCs w:val="22"/>
          <w:lang w:val="en-US"/>
        </w:rPr>
      </w:pPr>
      <w:r>
        <w:rPr>
          <w:rFonts w:ascii="Arial" w:hAnsi="Arial" w:cs="Arial"/>
          <w:i/>
          <w:iCs/>
          <w:sz w:val="22"/>
          <w:szCs w:val="22"/>
          <w:lang w:val="en-US"/>
        </w:rPr>
        <w:t>P</w:t>
      </w:r>
      <w:r w:rsidR="00E92411">
        <w:rPr>
          <w:rFonts w:ascii="Arial" w:hAnsi="Arial" w:cs="Arial"/>
          <w:i/>
          <w:iCs/>
          <w:sz w:val="22"/>
          <w:szCs w:val="22"/>
          <w:lang w:val="en-US"/>
        </w:rPr>
        <w:t>sychometric measures</w:t>
      </w:r>
    </w:p>
    <w:p w14:paraId="4ED351D9" w14:textId="41953E11" w:rsidR="004A314F" w:rsidRDefault="00D10B29" w:rsidP="00754B69">
      <w:pPr>
        <w:spacing w:line="480" w:lineRule="auto"/>
        <w:ind w:firstLine="720"/>
        <w:rPr>
          <w:rFonts w:ascii="Arial" w:hAnsi="Arial" w:cs="Arial"/>
          <w:sz w:val="22"/>
          <w:szCs w:val="22"/>
          <w:lang w:val="en-US"/>
        </w:rPr>
      </w:pPr>
      <w:r>
        <w:rPr>
          <w:rFonts w:ascii="Arial" w:hAnsi="Arial" w:cs="Arial"/>
          <w:sz w:val="22"/>
          <w:szCs w:val="22"/>
          <w:lang w:val="en-US"/>
        </w:rPr>
        <w:t xml:space="preserve">In addition to the self-report surveys conducted </w:t>
      </w:r>
      <w:r w:rsidR="004C7B9E">
        <w:rPr>
          <w:rFonts w:ascii="Arial" w:hAnsi="Arial" w:cs="Arial"/>
          <w:sz w:val="22"/>
          <w:szCs w:val="22"/>
          <w:lang w:val="en-US"/>
        </w:rPr>
        <w:t>to measure</w:t>
      </w:r>
      <w:r>
        <w:rPr>
          <w:rFonts w:ascii="Arial" w:hAnsi="Arial" w:cs="Arial"/>
          <w:sz w:val="22"/>
          <w:szCs w:val="22"/>
          <w:lang w:val="en-US"/>
        </w:rPr>
        <w:t xml:space="preserve"> game addiction, alcohol addiction, depressive, and anxiety symptoms, we </w:t>
      </w:r>
      <w:r w:rsidR="00C23CDF">
        <w:rPr>
          <w:rFonts w:ascii="Arial" w:hAnsi="Arial" w:cs="Arial"/>
          <w:sz w:val="22"/>
          <w:szCs w:val="22"/>
          <w:lang w:val="en-US"/>
        </w:rPr>
        <w:t>also assessed</w:t>
      </w:r>
      <w:r w:rsidR="004C7B9E">
        <w:rPr>
          <w:rFonts w:ascii="Arial" w:hAnsi="Arial" w:cs="Arial"/>
          <w:sz w:val="22"/>
          <w:szCs w:val="22"/>
          <w:lang w:val="en-US"/>
        </w:rPr>
        <w:t xml:space="preserve"> </w:t>
      </w:r>
      <w:r>
        <w:rPr>
          <w:rFonts w:ascii="Arial" w:hAnsi="Arial" w:cs="Arial"/>
          <w:sz w:val="22"/>
          <w:szCs w:val="22"/>
          <w:lang w:val="en-US"/>
        </w:rPr>
        <w:t xml:space="preserve">impulsivity, childhood </w:t>
      </w:r>
      <w:r w:rsidRPr="00E4695B">
        <w:rPr>
          <w:rFonts w:ascii="Arial" w:hAnsi="Arial" w:cs="Arial"/>
          <w:sz w:val="22"/>
          <w:szCs w:val="22"/>
        </w:rPr>
        <w:t>attention-deficit hyperactivity disorder (ADHD) symptom</w:t>
      </w:r>
      <w:r w:rsidR="00C23CDF">
        <w:rPr>
          <w:rFonts w:ascii="Arial" w:hAnsi="Arial" w:cs="Arial"/>
          <w:sz w:val="22"/>
          <w:szCs w:val="22"/>
          <w:lang w:val="en-US"/>
        </w:rPr>
        <w:t>s</w:t>
      </w:r>
      <w:r>
        <w:rPr>
          <w:rFonts w:ascii="Arial" w:hAnsi="Arial" w:cs="Arial"/>
          <w:sz w:val="22"/>
          <w:szCs w:val="22"/>
          <w:lang w:val="en-US"/>
        </w:rPr>
        <w:t xml:space="preserve">, and intelligence </w:t>
      </w:r>
      <w:r w:rsidR="004C7B9E">
        <w:rPr>
          <w:rFonts w:ascii="Arial" w:hAnsi="Arial" w:cs="Arial"/>
          <w:sz w:val="22"/>
          <w:szCs w:val="22"/>
          <w:lang w:val="en-US"/>
        </w:rPr>
        <w:t xml:space="preserve">to account for </w:t>
      </w:r>
      <w:r w:rsidR="00C23CDF">
        <w:rPr>
          <w:rFonts w:ascii="Arial" w:hAnsi="Arial" w:cs="Arial"/>
          <w:sz w:val="22"/>
          <w:szCs w:val="22"/>
          <w:lang w:val="en-US"/>
        </w:rPr>
        <w:t xml:space="preserve">potential </w:t>
      </w:r>
      <w:r w:rsidR="004C7B9E">
        <w:rPr>
          <w:rFonts w:ascii="Arial" w:hAnsi="Arial" w:cs="Arial"/>
          <w:sz w:val="22"/>
          <w:szCs w:val="22"/>
          <w:lang w:val="en-US"/>
        </w:rPr>
        <w:t xml:space="preserve">group differences. </w:t>
      </w:r>
      <w:r w:rsidR="004A314F">
        <w:rPr>
          <w:rFonts w:ascii="Arial" w:hAnsi="Arial" w:cs="Arial"/>
          <w:sz w:val="22"/>
          <w:szCs w:val="22"/>
        </w:rPr>
        <w:t xml:space="preserve">Self-reported impulsivity was </w:t>
      </w:r>
      <w:r w:rsidR="00C23CDF">
        <w:rPr>
          <w:rFonts w:ascii="Arial" w:hAnsi="Arial" w:cs="Arial"/>
          <w:sz w:val="22"/>
          <w:szCs w:val="22"/>
          <w:lang w:val="en-US"/>
        </w:rPr>
        <w:t>evaluated</w:t>
      </w:r>
      <w:r w:rsidR="004A314F">
        <w:rPr>
          <w:rFonts w:ascii="Arial" w:hAnsi="Arial" w:cs="Arial"/>
          <w:sz w:val="22"/>
          <w:szCs w:val="22"/>
        </w:rPr>
        <w:t xml:space="preserve"> using </w:t>
      </w:r>
      <w:r w:rsidR="004A314F" w:rsidRPr="00E4695B">
        <w:rPr>
          <w:rFonts w:ascii="Arial" w:hAnsi="Arial" w:cs="Arial"/>
          <w:sz w:val="22"/>
          <w:szCs w:val="22"/>
        </w:rPr>
        <w:t>the Barratt Impulsiveness Scale (BIS</w:t>
      </w:r>
      <w:r w:rsidR="004A314F">
        <w:rPr>
          <w:rFonts w:ascii="Arial" w:hAnsi="Arial" w:cs="Arial"/>
          <w:sz w:val="22"/>
          <w:szCs w:val="22"/>
        </w:rPr>
        <w:t>;</w:t>
      </w:r>
      <w:r w:rsidR="004A314F">
        <w:rPr>
          <w:rFonts w:ascii="Arial" w:hAnsi="Arial" w:cs="Arial" w:hint="eastAsia"/>
          <w:sz w:val="22"/>
          <w:szCs w:val="22"/>
        </w:rPr>
        <w:t xml:space="preserve"> </w:t>
      </w:r>
      <w:sdt>
        <w:sdtPr>
          <w:rPr>
            <w:rFonts w:ascii="Arial" w:hAnsi="Arial" w:cs="Arial" w:hint="eastAsia"/>
            <w:sz w:val="22"/>
            <w:szCs w:val="22"/>
          </w:rPr>
          <w:alias w:val="SmartCite Citation"/>
          <w:tag w:val="67be0eac-c7fa-4826-a2cc-172f8a416b9d:a9b53dd8-1e4d-47da-a7f8-6352ef689949+"/>
          <w:id w:val="1524904886"/>
          <w:placeholder>
            <w:docPart w:val="BB90E9F37655334493ADD1CCE091BBA7"/>
          </w:placeholder>
        </w:sdtPr>
        <w:sdtEndPr/>
        <w:sdtContent>
          <w:r w:rsidR="00C043A8" w:rsidRPr="00C043A8">
            <w:rPr>
              <w:rFonts w:ascii="Arial" w:eastAsia="Times New Roman" w:hAnsi="Arial" w:cs="Arial"/>
              <w:sz w:val="22"/>
            </w:rPr>
            <w:t>Patton, Stanford, &amp; Barratt, 1995)</w:t>
          </w:r>
        </w:sdtContent>
      </w:sdt>
      <w:r w:rsidR="004A314F">
        <w:rPr>
          <w:rFonts w:ascii="Arial" w:hAnsi="Arial" w:cs="Arial"/>
          <w:sz w:val="22"/>
          <w:szCs w:val="22"/>
        </w:rPr>
        <w:t xml:space="preserve">, and childhood </w:t>
      </w:r>
      <w:r w:rsidR="004A314F" w:rsidRPr="00E4695B">
        <w:rPr>
          <w:rFonts w:ascii="Arial" w:hAnsi="Arial" w:cs="Arial"/>
          <w:sz w:val="22"/>
          <w:szCs w:val="22"/>
        </w:rPr>
        <w:t>ADHD</w:t>
      </w:r>
      <w:r w:rsidR="00317C62">
        <w:rPr>
          <w:rFonts w:ascii="Arial" w:hAnsi="Arial" w:cs="Arial"/>
          <w:sz w:val="22"/>
          <w:szCs w:val="22"/>
          <w:lang w:val="en-US"/>
        </w:rPr>
        <w:t xml:space="preserve"> </w:t>
      </w:r>
      <w:r w:rsidR="004A314F" w:rsidRPr="00E4695B">
        <w:rPr>
          <w:rFonts w:ascii="Arial" w:hAnsi="Arial" w:cs="Arial"/>
          <w:sz w:val="22"/>
          <w:szCs w:val="22"/>
        </w:rPr>
        <w:t xml:space="preserve">symptoms </w:t>
      </w:r>
      <w:r w:rsidR="004A314F">
        <w:rPr>
          <w:rFonts w:ascii="Arial" w:hAnsi="Arial" w:cs="Arial"/>
          <w:sz w:val="22"/>
          <w:szCs w:val="22"/>
        </w:rPr>
        <w:t xml:space="preserve">were </w:t>
      </w:r>
      <w:r w:rsidR="00C23CDF">
        <w:rPr>
          <w:rFonts w:ascii="Arial" w:hAnsi="Arial" w:cs="Arial"/>
          <w:sz w:val="22"/>
          <w:szCs w:val="22"/>
          <w:lang w:val="en-US"/>
        </w:rPr>
        <w:t>assessed</w:t>
      </w:r>
      <w:r w:rsidR="004A314F">
        <w:rPr>
          <w:rFonts w:ascii="Arial" w:hAnsi="Arial" w:cs="Arial"/>
          <w:sz w:val="22"/>
          <w:szCs w:val="22"/>
        </w:rPr>
        <w:t xml:space="preserve"> using the </w:t>
      </w:r>
      <w:r w:rsidR="004A314F" w:rsidRPr="00E4695B">
        <w:rPr>
          <w:rFonts w:ascii="Arial" w:hAnsi="Arial" w:cs="Arial"/>
          <w:sz w:val="22"/>
          <w:szCs w:val="22"/>
        </w:rPr>
        <w:t>Wender Utah Rating Scale (WURS</w:t>
      </w:r>
      <w:r w:rsidR="004A314F">
        <w:rPr>
          <w:rFonts w:ascii="Arial" w:hAnsi="Arial" w:cs="Arial"/>
          <w:sz w:val="22"/>
          <w:szCs w:val="22"/>
        </w:rPr>
        <w:t>;</w:t>
      </w:r>
      <w:r w:rsidR="004A314F">
        <w:rPr>
          <w:rFonts w:ascii="Arial" w:hAnsi="Arial" w:cs="Arial" w:hint="eastAsia"/>
          <w:sz w:val="22"/>
          <w:szCs w:val="22"/>
        </w:rPr>
        <w:t xml:space="preserve"> </w:t>
      </w:r>
      <w:sdt>
        <w:sdtPr>
          <w:rPr>
            <w:rFonts w:ascii="Arial" w:hAnsi="Arial" w:cs="Arial" w:hint="eastAsia"/>
            <w:sz w:val="22"/>
            <w:szCs w:val="22"/>
          </w:rPr>
          <w:alias w:val="SmartCite Citation"/>
          <w:tag w:val="67be0eac-c7fa-4826-a2cc-172f8a416b9d:887f3602-d18b-46b8-9ff3-e4df9a72b142+"/>
          <w:id w:val="-660936529"/>
          <w:placeholder>
            <w:docPart w:val="BB90E9F37655334493ADD1CCE091BBA7"/>
          </w:placeholder>
        </w:sdtPr>
        <w:sdtEndPr/>
        <w:sdtContent>
          <w:r w:rsidR="00C043A8" w:rsidRPr="00C043A8">
            <w:rPr>
              <w:rFonts w:ascii="Arial" w:eastAsia="Times New Roman" w:hAnsi="Arial" w:cs="Arial"/>
              <w:sz w:val="22"/>
            </w:rPr>
            <w:t>Ward, Wender, &amp; Reimherr, 1993)</w:t>
          </w:r>
        </w:sdtContent>
      </w:sdt>
      <w:r w:rsidR="004A314F" w:rsidRPr="00E4695B">
        <w:rPr>
          <w:rFonts w:ascii="Arial" w:hAnsi="Arial" w:cs="Arial"/>
          <w:sz w:val="22"/>
          <w:szCs w:val="22"/>
        </w:rPr>
        <w:t xml:space="preserve">. </w:t>
      </w:r>
      <w:r w:rsidR="004A314F">
        <w:rPr>
          <w:rFonts w:ascii="Arial" w:hAnsi="Arial" w:cs="Arial"/>
          <w:sz w:val="22"/>
          <w:szCs w:val="22"/>
        </w:rPr>
        <w:t>V</w:t>
      </w:r>
      <w:r w:rsidR="004A314F" w:rsidRPr="00E4695B">
        <w:rPr>
          <w:rFonts w:ascii="Arial" w:hAnsi="Arial" w:cs="Arial"/>
          <w:sz w:val="22"/>
          <w:szCs w:val="22"/>
        </w:rPr>
        <w:t xml:space="preserve">erbal IQ </w:t>
      </w:r>
      <w:r w:rsidR="004A314F">
        <w:rPr>
          <w:rFonts w:ascii="Arial" w:hAnsi="Arial" w:cs="Arial"/>
          <w:sz w:val="22"/>
          <w:szCs w:val="22"/>
        </w:rPr>
        <w:t>and</w:t>
      </w:r>
      <w:r w:rsidR="004A314F" w:rsidRPr="00E4695B">
        <w:rPr>
          <w:rFonts w:ascii="Arial" w:hAnsi="Arial" w:cs="Arial"/>
          <w:sz w:val="22"/>
          <w:szCs w:val="22"/>
        </w:rPr>
        <w:t xml:space="preserve"> performance IQ </w:t>
      </w:r>
      <w:r w:rsidR="004A314F">
        <w:rPr>
          <w:rFonts w:ascii="Arial" w:hAnsi="Arial" w:cs="Arial"/>
          <w:sz w:val="22"/>
          <w:szCs w:val="22"/>
        </w:rPr>
        <w:t xml:space="preserve">were measured </w:t>
      </w:r>
      <w:r w:rsidR="004A314F" w:rsidRPr="005C59BC">
        <w:rPr>
          <w:rFonts w:ascii="Arial" w:hAnsi="Arial" w:cs="Arial"/>
          <w:sz w:val="22"/>
          <w:szCs w:val="22"/>
        </w:rPr>
        <w:t xml:space="preserve">using </w:t>
      </w:r>
      <w:r w:rsidR="004A314F">
        <w:rPr>
          <w:rFonts w:ascii="Arial" w:hAnsi="Arial" w:cs="Arial"/>
          <w:sz w:val="22"/>
          <w:szCs w:val="22"/>
        </w:rPr>
        <w:t xml:space="preserve">the </w:t>
      </w:r>
      <w:r w:rsidR="004A314F" w:rsidRPr="0036069D">
        <w:rPr>
          <w:rFonts w:ascii="Arial" w:hAnsi="Arial" w:cs="Arial"/>
          <w:sz w:val="22"/>
          <w:szCs w:val="22"/>
        </w:rPr>
        <w:t>Korean version of the Wechsler Adult Intelligence Scale (K-WAIS IV</w:t>
      </w:r>
      <w:r w:rsidR="00C36BEF">
        <w:rPr>
          <w:rFonts w:ascii="Arial" w:hAnsi="Arial" w:cs="Arial"/>
          <w:sz w:val="22"/>
          <w:szCs w:val="22"/>
          <w:lang w:val="en-US"/>
        </w:rPr>
        <w:t xml:space="preserve">; </w:t>
      </w:r>
      <w:sdt>
        <w:sdtPr>
          <w:rPr>
            <w:rFonts w:ascii="Arial" w:hAnsi="Arial" w:cs="Arial"/>
            <w:sz w:val="22"/>
            <w:szCs w:val="22"/>
          </w:rPr>
          <w:alias w:val="SmartCite Citation"/>
          <w:tag w:val="67be0eac-c7fa-4826-a2cc-172f8a416b9d:2d9519ba-18f7-44dd-aa30-cc11034fba12+"/>
          <w:id w:val="905808044"/>
          <w:placeholder>
            <w:docPart w:val="5AD66ECD6D5F0F4285F108CEFC31F6E7"/>
          </w:placeholder>
        </w:sdtPr>
        <w:sdtEndPr/>
        <w:sdtContent>
          <w:r w:rsidR="00C043A8" w:rsidRPr="00C043A8">
            <w:rPr>
              <w:rFonts w:ascii="Arial" w:eastAsia="Times New Roman" w:hAnsi="Arial" w:cs="Arial"/>
              <w:sz w:val="22"/>
            </w:rPr>
            <w:t>Wechsler, 2008)</w:t>
          </w:r>
        </w:sdtContent>
      </w:sdt>
      <w:r w:rsidR="004A314F" w:rsidRPr="005C59BC">
        <w:rPr>
          <w:rFonts w:ascii="Arial" w:hAnsi="Arial" w:cs="Arial"/>
          <w:sz w:val="22"/>
          <w:szCs w:val="22"/>
        </w:rPr>
        <w:t>.</w:t>
      </w:r>
    </w:p>
    <w:p w14:paraId="451F8A70" w14:textId="66D37621" w:rsidR="00E92411" w:rsidRDefault="00E92411" w:rsidP="00754B69">
      <w:pPr>
        <w:spacing w:line="480" w:lineRule="auto"/>
        <w:ind w:firstLine="720"/>
        <w:rPr>
          <w:rFonts w:ascii="Arial" w:hAnsi="Arial" w:cs="Arial"/>
          <w:sz w:val="22"/>
          <w:szCs w:val="22"/>
          <w:lang w:val="en-US"/>
        </w:rPr>
      </w:pPr>
      <w:r>
        <w:rPr>
          <w:rFonts w:ascii="Arial" w:hAnsi="Arial" w:cs="Arial"/>
          <w:sz w:val="22"/>
          <w:szCs w:val="22"/>
          <w:lang w:val="en-US"/>
        </w:rPr>
        <w:t xml:space="preserve">To examine group differences in survey measures, we performed a one-way analysis of variance (ANOVA) with group factors (i.e., </w:t>
      </w:r>
      <w:r w:rsidR="003C28B9">
        <w:rPr>
          <w:rFonts w:ascii="Arial" w:hAnsi="Arial" w:cs="Arial"/>
          <w:sz w:val="22"/>
          <w:szCs w:val="22"/>
          <w:lang w:val="en-US"/>
        </w:rPr>
        <w:t xml:space="preserve">HC, </w:t>
      </w:r>
      <w:r>
        <w:rPr>
          <w:rFonts w:ascii="Arial" w:hAnsi="Arial" w:cs="Arial"/>
          <w:sz w:val="22"/>
          <w:szCs w:val="22"/>
          <w:lang w:val="en-US"/>
        </w:rPr>
        <w:t>IGD, AUD) (</w:t>
      </w:r>
      <w:r>
        <w:rPr>
          <w:rFonts w:ascii="Arial" w:hAnsi="Arial" w:cs="Arial"/>
          <w:b/>
          <w:bCs/>
          <w:sz w:val="22"/>
          <w:szCs w:val="22"/>
          <w:lang w:val="en-US"/>
        </w:rPr>
        <w:t>Table S1</w:t>
      </w:r>
      <w:r>
        <w:rPr>
          <w:rFonts w:ascii="Arial" w:hAnsi="Arial" w:cs="Arial"/>
          <w:sz w:val="22"/>
          <w:szCs w:val="22"/>
          <w:lang w:val="en-US"/>
        </w:rPr>
        <w:t xml:space="preserve">) and </w:t>
      </w:r>
      <w:r w:rsidR="00C23CDF">
        <w:rPr>
          <w:rFonts w:ascii="Arial" w:hAnsi="Arial" w:cs="Arial"/>
          <w:sz w:val="22"/>
          <w:szCs w:val="22"/>
          <w:lang w:val="en-US"/>
        </w:rPr>
        <w:t xml:space="preserve">performed </w:t>
      </w:r>
      <w:r>
        <w:rPr>
          <w:rFonts w:ascii="Arial" w:hAnsi="Arial" w:cs="Arial"/>
          <w:sz w:val="22"/>
          <w:szCs w:val="22"/>
          <w:lang w:val="en-US"/>
        </w:rPr>
        <w:t>post-hoc pairwise comparisons using Tukey's test (</w:t>
      </w:r>
      <w:r w:rsidRPr="00AF65DD">
        <w:rPr>
          <w:rFonts w:ascii="Arial" w:hAnsi="Arial" w:cs="Arial"/>
          <w:b/>
          <w:bCs/>
          <w:sz w:val="22"/>
          <w:szCs w:val="22"/>
          <w:lang w:val="en-US"/>
        </w:rPr>
        <w:t>Figure S</w:t>
      </w:r>
      <w:r w:rsidR="00EE6F0D">
        <w:rPr>
          <w:rFonts w:ascii="Arial" w:hAnsi="Arial" w:cs="Arial"/>
          <w:b/>
          <w:bCs/>
          <w:sz w:val="22"/>
          <w:szCs w:val="22"/>
          <w:lang w:val="en-US"/>
        </w:rPr>
        <w:t>2</w:t>
      </w:r>
      <w:r>
        <w:rPr>
          <w:rFonts w:ascii="Arial" w:hAnsi="Arial" w:cs="Arial"/>
          <w:sz w:val="22"/>
          <w:szCs w:val="22"/>
          <w:lang w:val="en-US"/>
        </w:rPr>
        <w:t xml:space="preserve">). </w:t>
      </w:r>
      <w:r w:rsidR="003C28B9">
        <w:rPr>
          <w:rFonts w:ascii="Arial" w:hAnsi="Arial" w:cs="Arial"/>
          <w:sz w:val="22"/>
          <w:szCs w:val="22"/>
          <w:lang w:val="en-US"/>
        </w:rPr>
        <w:t xml:space="preserve">The </w:t>
      </w:r>
      <w:r>
        <w:rPr>
          <w:rFonts w:ascii="Arial" w:hAnsi="Arial" w:cs="Arial"/>
          <w:sz w:val="22"/>
          <w:szCs w:val="22"/>
          <w:lang w:val="en-US"/>
        </w:rPr>
        <w:t xml:space="preserve">IGD </w:t>
      </w:r>
      <w:r w:rsidR="003C28B9">
        <w:rPr>
          <w:rFonts w:ascii="Arial" w:hAnsi="Arial" w:cs="Arial"/>
          <w:sz w:val="22"/>
          <w:szCs w:val="22"/>
          <w:lang w:val="en-US"/>
        </w:rPr>
        <w:t>group</w:t>
      </w:r>
      <w:r>
        <w:rPr>
          <w:rFonts w:ascii="Arial" w:hAnsi="Arial" w:cs="Arial"/>
          <w:sz w:val="22"/>
          <w:szCs w:val="22"/>
          <w:lang w:val="en-US"/>
        </w:rPr>
        <w:t xml:space="preserve"> </w:t>
      </w:r>
      <w:r w:rsidR="003C28B9">
        <w:rPr>
          <w:rFonts w:ascii="Arial" w:hAnsi="Arial" w:cs="Arial"/>
          <w:sz w:val="22"/>
          <w:szCs w:val="22"/>
          <w:lang w:val="en-US"/>
        </w:rPr>
        <w:t xml:space="preserve">exhibited </w:t>
      </w:r>
      <w:r>
        <w:rPr>
          <w:rFonts w:ascii="Arial" w:hAnsi="Arial" w:cs="Arial"/>
          <w:sz w:val="22"/>
          <w:szCs w:val="22"/>
          <w:lang w:val="en-US"/>
        </w:rPr>
        <w:t>the highest internet addiction symptoms</w:t>
      </w:r>
      <w:r w:rsidR="003C28B9">
        <w:rPr>
          <w:rFonts w:ascii="Arial" w:hAnsi="Arial" w:cs="Arial"/>
          <w:sz w:val="22"/>
          <w:szCs w:val="22"/>
          <w:lang w:val="en-US"/>
        </w:rPr>
        <w:t xml:space="preserve">, while the AUD group showed the highest </w:t>
      </w:r>
      <w:r>
        <w:rPr>
          <w:rFonts w:ascii="Arial" w:hAnsi="Arial" w:cs="Arial"/>
          <w:sz w:val="22"/>
          <w:szCs w:val="22"/>
          <w:lang w:val="en-US"/>
        </w:rPr>
        <w:t xml:space="preserve">AUD symptoms. We also found significant group differences in depression, anxiety, impulsivity scores, and childhood ADHD symptoms. </w:t>
      </w:r>
      <w:r w:rsidR="00526FF7">
        <w:rPr>
          <w:rFonts w:ascii="Arial" w:hAnsi="Arial" w:cs="Arial"/>
          <w:sz w:val="22"/>
          <w:szCs w:val="22"/>
          <w:lang w:val="en-US"/>
        </w:rPr>
        <w:t xml:space="preserve">Specifically, the </w:t>
      </w:r>
      <w:r>
        <w:rPr>
          <w:rFonts w:ascii="Arial" w:hAnsi="Arial" w:cs="Arial"/>
          <w:sz w:val="22"/>
          <w:szCs w:val="22"/>
          <w:lang w:val="en-US"/>
        </w:rPr>
        <w:t xml:space="preserve">IGD group reported higher depression symptoms compared to the other two groups and higher anxiety symptoms compared to the HC group. Impulsivity was highest in the IGD group, followed by the AUD group and the HC group. </w:t>
      </w:r>
      <w:r w:rsidR="00526FF7">
        <w:rPr>
          <w:rFonts w:ascii="Arial" w:hAnsi="Arial" w:cs="Arial"/>
          <w:sz w:val="22"/>
          <w:szCs w:val="22"/>
          <w:lang w:val="en-US"/>
        </w:rPr>
        <w:t xml:space="preserve">Additionally, the </w:t>
      </w:r>
      <w:r>
        <w:rPr>
          <w:rFonts w:ascii="Arial" w:hAnsi="Arial" w:cs="Arial"/>
          <w:sz w:val="22"/>
          <w:szCs w:val="22"/>
          <w:lang w:val="en-US"/>
        </w:rPr>
        <w:t xml:space="preserve">IGD group reported the highest childhood ADHD symptoms, with a significant difference </w:t>
      </w:r>
      <w:r w:rsidR="00A9755A">
        <w:rPr>
          <w:rFonts w:ascii="Arial" w:hAnsi="Arial" w:cs="Arial"/>
          <w:sz w:val="22"/>
          <w:szCs w:val="22"/>
          <w:lang w:val="en-US"/>
        </w:rPr>
        <w:t xml:space="preserve">from </w:t>
      </w:r>
      <w:r>
        <w:rPr>
          <w:rFonts w:ascii="Arial" w:hAnsi="Arial" w:cs="Arial"/>
          <w:sz w:val="22"/>
          <w:szCs w:val="22"/>
          <w:lang w:val="en-US"/>
        </w:rPr>
        <w:t>the HC and AUD grou</w:t>
      </w:r>
      <w:r w:rsidR="00A9755A">
        <w:rPr>
          <w:rFonts w:ascii="Arial" w:hAnsi="Arial" w:cs="Arial"/>
          <w:sz w:val="22"/>
          <w:szCs w:val="22"/>
          <w:lang w:val="en-US"/>
        </w:rPr>
        <w:t>ps</w:t>
      </w:r>
      <w:r>
        <w:rPr>
          <w:rFonts w:ascii="Arial" w:hAnsi="Arial" w:cs="Arial"/>
          <w:sz w:val="22"/>
          <w:szCs w:val="22"/>
          <w:lang w:val="en-US"/>
        </w:rPr>
        <w:t>. IQ</w:t>
      </w:r>
      <w:r w:rsidR="00526FF7">
        <w:rPr>
          <w:rFonts w:ascii="Arial" w:hAnsi="Arial" w:cs="Arial"/>
          <w:sz w:val="22"/>
          <w:szCs w:val="22"/>
          <w:lang w:val="en-US"/>
        </w:rPr>
        <w:t xml:space="preserve"> scores</w:t>
      </w:r>
      <w:r>
        <w:rPr>
          <w:rFonts w:ascii="Arial" w:hAnsi="Arial" w:cs="Arial"/>
          <w:sz w:val="22"/>
          <w:szCs w:val="22"/>
          <w:lang w:val="en-US"/>
        </w:rPr>
        <w:t xml:space="preserve">, including all subscales, and age did not show significant statistical differences. </w:t>
      </w:r>
    </w:p>
    <w:p w14:paraId="660ED1CA" w14:textId="77777777" w:rsidR="000D3C8C" w:rsidRDefault="000D3C8C" w:rsidP="000D3C8C">
      <w:pPr>
        <w:spacing w:line="480" w:lineRule="auto"/>
        <w:rPr>
          <w:rFonts w:ascii="Arial" w:hAnsi="Arial" w:cs="Arial"/>
          <w:i/>
          <w:iCs/>
          <w:sz w:val="22"/>
          <w:szCs w:val="22"/>
          <w:lang w:val="en-US"/>
        </w:rPr>
      </w:pPr>
    </w:p>
    <w:p w14:paraId="2201313D" w14:textId="77777777" w:rsidR="004022C3" w:rsidRPr="00B756A6" w:rsidRDefault="004022C3" w:rsidP="004022C3">
      <w:pPr>
        <w:spacing w:line="480" w:lineRule="auto"/>
        <w:rPr>
          <w:rFonts w:ascii="Arial" w:hAnsi="Arial" w:cs="Arial"/>
          <w:sz w:val="22"/>
          <w:szCs w:val="22"/>
          <w:lang w:val="en-US"/>
        </w:rPr>
      </w:pPr>
      <w:r>
        <w:rPr>
          <w:rFonts w:ascii="Arial" w:hAnsi="Arial" w:cs="Arial"/>
          <w:i/>
          <w:iCs/>
          <w:sz w:val="22"/>
          <w:szCs w:val="22"/>
          <w:lang w:val="en-US"/>
        </w:rPr>
        <w:t>Task instructions</w:t>
      </w:r>
    </w:p>
    <w:p w14:paraId="4BC445F7" w14:textId="0DC8B3E5" w:rsidR="00754B69" w:rsidRPr="00045217" w:rsidRDefault="00921CD2" w:rsidP="00754B69">
      <w:pPr>
        <w:spacing w:line="480" w:lineRule="auto"/>
        <w:ind w:firstLine="720"/>
        <w:rPr>
          <w:rFonts w:ascii="Arial" w:hAnsi="Arial" w:cs="Arial"/>
          <w:sz w:val="22"/>
          <w:szCs w:val="22"/>
        </w:rPr>
      </w:pPr>
      <w:r>
        <w:rPr>
          <w:rFonts w:ascii="Arial" w:hAnsi="Arial" w:cs="Arial"/>
          <w:sz w:val="22"/>
          <w:szCs w:val="22"/>
          <w:lang w:val="en-US"/>
        </w:rPr>
        <w:lastRenderedPageBreak/>
        <w:t>Participants were instructed that they will be playing a treasure hunt game repeatedly,</w:t>
      </w:r>
      <w:r w:rsidR="00520C44">
        <w:rPr>
          <w:rFonts w:ascii="Arial" w:hAnsi="Arial" w:cs="Arial"/>
          <w:sz w:val="22"/>
          <w:szCs w:val="22"/>
          <w:lang w:val="en-US"/>
        </w:rPr>
        <w:t xml:space="preserve"> where earning </w:t>
      </w:r>
      <w:r w:rsidR="00754B69">
        <w:rPr>
          <w:rFonts w:ascii="Arial" w:hAnsi="Arial" w:cs="Arial"/>
          <w:sz w:val="22"/>
          <w:szCs w:val="22"/>
          <w:lang w:val="en-US"/>
        </w:rPr>
        <w:t xml:space="preserve">more treasures </w:t>
      </w:r>
      <w:r w:rsidR="00520C44">
        <w:rPr>
          <w:rFonts w:ascii="Arial" w:hAnsi="Arial" w:cs="Arial"/>
          <w:sz w:val="22"/>
          <w:szCs w:val="22"/>
          <w:lang w:val="en-US"/>
        </w:rPr>
        <w:t xml:space="preserve">would result in higher payment. </w:t>
      </w:r>
      <w:r w:rsidR="001B18B0">
        <w:rPr>
          <w:rFonts w:ascii="Arial" w:hAnsi="Arial" w:cs="Arial"/>
          <w:sz w:val="22"/>
          <w:szCs w:val="22"/>
          <w:lang w:val="en-US"/>
        </w:rPr>
        <w:t>Based on the schematic figure depict</w:t>
      </w:r>
      <w:r w:rsidR="00CA4B40">
        <w:rPr>
          <w:rFonts w:ascii="Arial" w:hAnsi="Arial" w:cs="Arial"/>
          <w:sz w:val="22"/>
          <w:szCs w:val="22"/>
          <w:lang w:val="en-US"/>
        </w:rPr>
        <w:t xml:space="preserve">ing </w:t>
      </w:r>
      <w:r w:rsidR="001B18B0">
        <w:rPr>
          <w:rFonts w:ascii="Arial" w:hAnsi="Arial" w:cs="Arial"/>
          <w:sz w:val="22"/>
          <w:szCs w:val="22"/>
          <w:lang w:val="en-US"/>
        </w:rPr>
        <w:t>the task (</w:t>
      </w:r>
      <w:r w:rsidR="001B18B0">
        <w:rPr>
          <w:rFonts w:ascii="Arial" w:hAnsi="Arial" w:cs="Arial"/>
          <w:b/>
          <w:bCs/>
          <w:sz w:val="22"/>
          <w:szCs w:val="22"/>
          <w:lang w:val="en-US"/>
        </w:rPr>
        <w:t>Figure</w:t>
      </w:r>
      <w:r w:rsidR="001B18B0" w:rsidRPr="001B18B0">
        <w:rPr>
          <w:rFonts w:ascii="Arial" w:hAnsi="Arial" w:cs="Arial"/>
          <w:b/>
          <w:bCs/>
          <w:sz w:val="22"/>
          <w:szCs w:val="22"/>
          <w:lang w:val="en-US"/>
        </w:rPr>
        <w:t xml:space="preserve"> S</w:t>
      </w:r>
      <w:r w:rsidR="006005C5">
        <w:rPr>
          <w:rFonts w:ascii="Arial" w:hAnsi="Arial" w:cs="Arial"/>
          <w:b/>
          <w:bCs/>
          <w:sz w:val="22"/>
          <w:szCs w:val="22"/>
          <w:lang w:val="en-US"/>
        </w:rPr>
        <w:t>3</w:t>
      </w:r>
      <w:r w:rsidR="001B18B0">
        <w:rPr>
          <w:rFonts w:ascii="Arial" w:hAnsi="Arial" w:cs="Arial"/>
          <w:sz w:val="22"/>
          <w:szCs w:val="22"/>
          <w:lang w:val="en-US"/>
        </w:rPr>
        <w:t>), t</w:t>
      </w:r>
      <w:r w:rsidR="0005142E" w:rsidRPr="001B18B0">
        <w:rPr>
          <w:rFonts w:ascii="Arial" w:hAnsi="Arial" w:cs="Arial"/>
          <w:sz w:val="22"/>
          <w:szCs w:val="22"/>
          <w:lang w:val="en-US"/>
        </w:rPr>
        <w:t>he</w:t>
      </w:r>
      <w:r w:rsidR="0005142E">
        <w:rPr>
          <w:rFonts w:ascii="Arial" w:hAnsi="Arial" w:cs="Arial"/>
          <w:sz w:val="22"/>
          <w:szCs w:val="22"/>
          <w:lang w:val="en-US"/>
        </w:rPr>
        <w:t xml:space="preserve"> instruction stated</w:t>
      </w:r>
      <w:r w:rsidR="00320AC3">
        <w:rPr>
          <w:rFonts w:ascii="Arial" w:hAnsi="Arial" w:cs="Arial"/>
          <w:sz w:val="22"/>
          <w:szCs w:val="22"/>
          <w:lang w:val="en-US"/>
        </w:rPr>
        <w:t xml:space="preserve">, </w:t>
      </w:r>
      <w:r w:rsidR="0005142E">
        <w:rPr>
          <w:rFonts w:ascii="Arial" w:hAnsi="Arial" w:cs="Arial"/>
          <w:sz w:val="22"/>
          <w:szCs w:val="22"/>
          <w:lang w:val="en-US"/>
        </w:rPr>
        <w:t>"</w:t>
      </w:r>
      <w:r w:rsidR="00754B69">
        <w:rPr>
          <w:rFonts w:ascii="Arial" w:hAnsi="Arial" w:cs="Arial"/>
          <w:sz w:val="22"/>
          <w:szCs w:val="22"/>
          <w:lang w:val="en-US"/>
        </w:rPr>
        <w:t>You choose a door from two rooms to find the treasure. First of all, it starts in a gray room</w:t>
      </w:r>
      <w:r w:rsidR="00FB13BA">
        <w:rPr>
          <w:rFonts w:ascii="Arial" w:hAnsi="Arial" w:cs="Arial"/>
          <w:sz w:val="22"/>
          <w:szCs w:val="22"/>
          <w:lang w:val="en-US"/>
        </w:rPr>
        <w:t xml:space="preserve"> with</w:t>
      </w:r>
      <w:r w:rsidR="00754B69">
        <w:rPr>
          <w:rFonts w:ascii="Arial" w:hAnsi="Arial" w:cs="Arial"/>
          <w:sz w:val="22"/>
          <w:szCs w:val="22"/>
          <w:lang w:val="en-US"/>
        </w:rPr>
        <w:t xml:space="preserve"> two doors</w:t>
      </w:r>
      <w:r w:rsidR="00FB13BA">
        <w:rPr>
          <w:rFonts w:ascii="Arial" w:hAnsi="Arial" w:cs="Arial"/>
          <w:sz w:val="22"/>
          <w:szCs w:val="22"/>
          <w:lang w:val="en-US"/>
        </w:rPr>
        <w:t xml:space="preserve">, </w:t>
      </w:r>
      <w:r w:rsidR="0005142E">
        <w:rPr>
          <w:rFonts w:ascii="Arial" w:hAnsi="Arial" w:cs="Arial"/>
          <w:sz w:val="22"/>
          <w:szCs w:val="22"/>
          <w:lang w:val="en-US"/>
        </w:rPr>
        <w:t>each distinguished by a</w:t>
      </w:r>
      <w:r w:rsidR="00754B69">
        <w:rPr>
          <w:rFonts w:ascii="Arial" w:hAnsi="Arial" w:cs="Arial"/>
          <w:sz w:val="22"/>
          <w:szCs w:val="22"/>
          <w:lang w:val="en-US"/>
        </w:rPr>
        <w:t xml:space="preserve"> </w:t>
      </w:r>
      <w:r w:rsidR="0005142E">
        <w:rPr>
          <w:rFonts w:ascii="Arial" w:hAnsi="Arial" w:cs="Arial"/>
          <w:sz w:val="22"/>
          <w:szCs w:val="22"/>
          <w:lang w:val="en-US"/>
        </w:rPr>
        <w:t>unique</w:t>
      </w:r>
      <w:r w:rsidR="00754B69">
        <w:rPr>
          <w:rFonts w:ascii="Arial" w:hAnsi="Arial" w:cs="Arial"/>
          <w:sz w:val="22"/>
          <w:szCs w:val="22"/>
          <w:lang w:val="en-US"/>
        </w:rPr>
        <w:t xml:space="preserve"> picture</w:t>
      </w:r>
      <w:r w:rsidR="0005142E">
        <w:rPr>
          <w:rFonts w:ascii="Arial" w:hAnsi="Arial" w:cs="Arial"/>
          <w:sz w:val="22"/>
          <w:szCs w:val="22"/>
          <w:lang w:val="en-US"/>
        </w:rPr>
        <w:t xml:space="preserve">. </w:t>
      </w:r>
      <w:r w:rsidR="00FB13BA">
        <w:rPr>
          <w:rFonts w:ascii="Arial" w:hAnsi="Arial" w:cs="Arial"/>
          <w:sz w:val="22"/>
          <w:szCs w:val="22"/>
          <w:lang w:val="en-US"/>
        </w:rPr>
        <w:t xml:space="preserve">Choosing the left door has a higher </w:t>
      </w:r>
      <w:r w:rsidR="00062963">
        <w:rPr>
          <w:rFonts w:ascii="Arial" w:hAnsi="Arial" w:cs="Arial"/>
          <w:sz w:val="22"/>
          <w:szCs w:val="22"/>
          <w:lang w:val="en-US"/>
        </w:rPr>
        <w:t>probability</w:t>
      </w:r>
      <w:r w:rsidR="00FB13BA">
        <w:rPr>
          <w:rFonts w:ascii="Arial" w:hAnsi="Arial" w:cs="Arial"/>
          <w:sz w:val="22"/>
          <w:szCs w:val="22"/>
          <w:lang w:val="en-US"/>
        </w:rPr>
        <w:t xml:space="preserve"> of transitioning to the blue room and a lower probability of transitioning to the </w:t>
      </w:r>
      <w:r w:rsidR="00062963">
        <w:rPr>
          <w:rFonts w:ascii="Arial" w:hAnsi="Arial" w:cs="Arial"/>
          <w:sz w:val="22"/>
          <w:szCs w:val="22"/>
          <w:lang w:val="en-US"/>
        </w:rPr>
        <w:t xml:space="preserve">yellow </w:t>
      </w:r>
      <w:r w:rsidR="00FB13BA">
        <w:rPr>
          <w:rFonts w:ascii="Arial" w:hAnsi="Arial" w:cs="Arial"/>
          <w:sz w:val="22"/>
          <w:szCs w:val="22"/>
          <w:lang w:val="en-US"/>
        </w:rPr>
        <w:t>room</w:t>
      </w:r>
      <w:r w:rsidR="00560E07">
        <w:rPr>
          <w:rFonts w:ascii="Arial" w:hAnsi="Arial" w:cs="Arial"/>
          <w:sz w:val="22"/>
          <w:szCs w:val="22"/>
          <w:lang w:val="en-US"/>
        </w:rPr>
        <w:t xml:space="preserve">, while choosing the right door has a </w:t>
      </w:r>
      <w:r w:rsidR="00282D8A">
        <w:rPr>
          <w:rFonts w:ascii="Arial" w:hAnsi="Arial" w:cs="Arial"/>
          <w:sz w:val="22"/>
          <w:szCs w:val="22"/>
          <w:lang w:val="en-US"/>
        </w:rPr>
        <w:t>higher probabilit</w:t>
      </w:r>
      <w:r w:rsidR="00560E07">
        <w:rPr>
          <w:rFonts w:ascii="Arial" w:hAnsi="Arial" w:cs="Arial"/>
          <w:sz w:val="22"/>
          <w:szCs w:val="22"/>
          <w:lang w:val="en-US"/>
        </w:rPr>
        <w:t xml:space="preserve">y of transitioning to the yellow room and a lower probability of transitioning to the blue room. </w:t>
      </w:r>
      <w:r w:rsidR="00282D8A">
        <w:rPr>
          <w:rFonts w:ascii="Arial" w:hAnsi="Arial" w:cs="Arial"/>
          <w:sz w:val="22"/>
          <w:szCs w:val="22"/>
          <w:lang w:val="en-US"/>
        </w:rPr>
        <w:t>Throughout the game, t</w:t>
      </w:r>
      <w:r w:rsidR="00062963">
        <w:rPr>
          <w:rFonts w:ascii="Arial" w:hAnsi="Arial" w:cs="Arial"/>
          <w:sz w:val="22"/>
          <w:szCs w:val="22"/>
          <w:lang w:val="en-US"/>
        </w:rPr>
        <w:t>he</w:t>
      </w:r>
      <w:r w:rsidR="00560E07">
        <w:rPr>
          <w:rFonts w:ascii="Arial" w:hAnsi="Arial" w:cs="Arial"/>
          <w:sz w:val="22"/>
          <w:szCs w:val="22"/>
          <w:lang w:val="en-US"/>
        </w:rPr>
        <w:t>se</w:t>
      </w:r>
      <w:r w:rsidR="00062963">
        <w:rPr>
          <w:rFonts w:ascii="Arial" w:hAnsi="Arial" w:cs="Arial"/>
          <w:sz w:val="22"/>
          <w:szCs w:val="22"/>
          <w:lang w:val="en-US"/>
        </w:rPr>
        <w:t xml:space="preserve"> probabilities are fixed. </w:t>
      </w:r>
      <w:r w:rsidR="00282D8A">
        <w:rPr>
          <w:rFonts w:ascii="Arial" w:hAnsi="Arial" w:cs="Arial"/>
          <w:sz w:val="22"/>
          <w:szCs w:val="22"/>
          <w:lang w:val="en-US"/>
        </w:rPr>
        <w:t xml:space="preserve">Here is an example. </w:t>
      </w:r>
      <w:r w:rsidR="00C033CD">
        <w:rPr>
          <w:rFonts w:ascii="Arial" w:hAnsi="Arial" w:cs="Arial"/>
          <w:sz w:val="22"/>
          <w:szCs w:val="22"/>
          <w:lang w:val="en-US"/>
        </w:rPr>
        <w:t xml:space="preserve">Let's </w:t>
      </w:r>
      <w:r w:rsidR="00560E07">
        <w:rPr>
          <w:rFonts w:ascii="Arial" w:hAnsi="Arial" w:cs="Arial"/>
          <w:sz w:val="22"/>
          <w:szCs w:val="22"/>
          <w:lang w:val="en-US"/>
        </w:rPr>
        <w:t xml:space="preserve">say you </w:t>
      </w:r>
      <w:r w:rsidR="00C033CD">
        <w:rPr>
          <w:rFonts w:ascii="Arial" w:hAnsi="Arial" w:cs="Arial"/>
          <w:sz w:val="22"/>
          <w:szCs w:val="22"/>
          <w:lang w:val="en-US"/>
        </w:rPr>
        <w:t xml:space="preserve">choose the left door in the first room (the gray room), and now </w:t>
      </w:r>
      <w:r w:rsidR="00560E07">
        <w:rPr>
          <w:rFonts w:ascii="Arial" w:hAnsi="Arial" w:cs="Arial"/>
          <w:sz w:val="22"/>
          <w:szCs w:val="22"/>
          <w:lang w:val="en-US"/>
        </w:rPr>
        <w:t xml:space="preserve">you </w:t>
      </w:r>
      <w:r w:rsidR="00C033CD">
        <w:rPr>
          <w:rFonts w:ascii="Arial" w:hAnsi="Arial" w:cs="Arial"/>
          <w:sz w:val="22"/>
          <w:szCs w:val="22"/>
          <w:lang w:val="en-US"/>
        </w:rPr>
        <w:t>are in the blue room. In the second room, there are two doors</w:t>
      </w:r>
      <w:r w:rsidR="00560E07">
        <w:rPr>
          <w:rFonts w:ascii="Arial" w:hAnsi="Arial" w:cs="Arial"/>
          <w:sz w:val="22"/>
          <w:szCs w:val="22"/>
          <w:lang w:val="en-US"/>
        </w:rPr>
        <w:t>, each with distinguishing pictures</w:t>
      </w:r>
      <w:r w:rsidR="00083816">
        <w:rPr>
          <w:rFonts w:ascii="Arial" w:hAnsi="Arial" w:cs="Arial"/>
          <w:sz w:val="22"/>
          <w:szCs w:val="22"/>
          <w:lang w:val="en-US"/>
        </w:rPr>
        <w:t xml:space="preserve">. Let's </w:t>
      </w:r>
      <w:r w:rsidR="00560E07">
        <w:rPr>
          <w:rFonts w:ascii="Arial" w:hAnsi="Arial" w:cs="Arial"/>
          <w:sz w:val="22"/>
          <w:szCs w:val="22"/>
          <w:lang w:val="en-US"/>
        </w:rPr>
        <w:t xml:space="preserve">say you </w:t>
      </w:r>
      <w:r w:rsidR="00083816">
        <w:rPr>
          <w:rFonts w:ascii="Arial" w:hAnsi="Arial" w:cs="Arial"/>
          <w:sz w:val="22"/>
          <w:szCs w:val="22"/>
          <w:lang w:val="en-US"/>
        </w:rPr>
        <w:t>choose the right door</w:t>
      </w:r>
      <w:r w:rsidR="00CB687B">
        <w:rPr>
          <w:rFonts w:ascii="Arial" w:hAnsi="Arial" w:cs="Arial"/>
          <w:sz w:val="22"/>
          <w:szCs w:val="22"/>
          <w:lang w:val="en-US"/>
        </w:rPr>
        <w:t xml:space="preserve"> this time. </w:t>
      </w:r>
      <w:r w:rsidR="00560E07">
        <w:rPr>
          <w:rFonts w:ascii="Arial" w:hAnsi="Arial" w:cs="Arial"/>
          <w:sz w:val="22"/>
          <w:szCs w:val="22"/>
          <w:lang w:val="en-US"/>
        </w:rPr>
        <w:t>Opening the door will either reveal a</w:t>
      </w:r>
      <w:r w:rsidR="00CB687B">
        <w:rPr>
          <w:rFonts w:ascii="Arial" w:hAnsi="Arial" w:cs="Arial"/>
          <w:sz w:val="22"/>
          <w:szCs w:val="22"/>
          <w:lang w:val="en-US"/>
        </w:rPr>
        <w:t xml:space="preserve"> "</w:t>
      </w:r>
      <w:r w:rsidR="00CA4B40">
        <w:rPr>
          <w:rFonts w:ascii="Arial" w:hAnsi="Arial" w:cs="Arial"/>
          <w:sz w:val="22"/>
          <w:szCs w:val="22"/>
          <w:lang w:val="en-US"/>
        </w:rPr>
        <w:t>treasure</w:t>
      </w:r>
      <w:r w:rsidR="00CB687B">
        <w:rPr>
          <w:rFonts w:ascii="Arial" w:hAnsi="Arial" w:cs="Arial"/>
          <w:sz w:val="22"/>
          <w:szCs w:val="22"/>
          <w:lang w:val="en-US"/>
        </w:rPr>
        <w:t xml:space="preserve">" or </w:t>
      </w:r>
      <w:r w:rsidR="00560E07">
        <w:rPr>
          <w:rFonts w:ascii="Arial" w:hAnsi="Arial" w:cs="Arial"/>
          <w:sz w:val="22"/>
          <w:szCs w:val="22"/>
          <w:lang w:val="en-US"/>
        </w:rPr>
        <w:t>result in a miss</w:t>
      </w:r>
      <w:r w:rsidR="00CB687B">
        <w:rPr>
          <w:rFonts w:ascii="Arial" w:hAnsi="Arial" w:cs="Arial"/>
          <w:sz w:val="22"/>
          <w:szCs w:val="22"/>
          <w:lang w:val="en-US"/>
        </w:rPr>
        <w:t xml:space="preserve">. </w:t>
      </w:r>
      <w:r w:rsidR="007F73C1">
        <w:rPr>
          <w:rFonts w:ascii="Arial" w:hAnsi="Arial" w:cs="Arial"/>
          <w:sz w:val="22"/>
          <w:szCs w:val="22"/>
          <w:lang w:val="en-US"/>
        </w:rPr>
        <w:t>The chance</w:t>
      </w:r>
      <w:r w:rsidR="00560E07">
        <w:rPr>
          <w:rFonts w:ascii="Arial" w:hAnsi="Arial" w:cs="Arial"/>
          <w:sz w:val="22"/>
          <w:szCs w:val="22"/>
          <w:lang w:val="en-US"/>
        </w:rPr>
        <w:t>s</w:t>
      </w:r>
      <w:r w:rsidR="007F73C1">
        <w:rPr>
          <w:rFonts w:ascii="Arial" w:hAnsi="Arial" w:cs="Arial"/>
          <w:sz w:val="22"/>
          <w:szCs w:val="22"/>
          <w:lang w:val="en-US"/>
        </w:rPr>
        <w:t xml:space="preserve"> of finding the treasure </w:t>
      </w:r>
      <w:r w:rsidR="00560E07">
        <w:rPr>
          <w:rFonts w:ascii="Arial" w:hAnsi="Arial" w:cs="Arial"/>
          <w:sz w:val="22"/>
          <w:szCs w:val="22"/>
          <w:lang w:val="en-US"/>
        </w:rPr>
        <w:t xml:space="preserve">gradually change </w:t>
      </w:r>
      <w:r w:rsidR="007F73C1">
        <w:rPr>
          <w:rFonts w:ascii="Arial" w:hAnsi="Arial" w:cs="Arial"/>
          <w:sz w:val="22"/>
          <w:szCs w:val="22"/>
          <w:lang w:val="en-US"/>
        </w:rPr>
        <w:t xml:space="preserve">from 25% to 75% over time, but the specific probabilities are not </w:t>
      </w:r>
      <w:r w:rsidR="00560E07">
        <w:rPr>
          <w:rFonts w:ascii="Arial" w:hAnsi="Arial" w:cs="Arial"/>
          <w:sz w:val="22"/>
          <w:szCs w:val="22"/>
          <w:lang w:val="en-US"/>
        </w:rPr>
        <w:t>revealed</w:t>
      </w:r>
      <w:r w:rsidR="007F73C1">
        <w:rPr>
          <w:rFonts w:ascii="Arial" w:hAnsi="Arial" w:cs="Arial"/>
          <w:sz w:val="22"/>
          <w:szCs w:val="22"/>
          <w:lang w:val="en-US"/>
        </w:rPr>
        <w:t xml:space="preserve">. </w:t>
      </w:r>
      <w:r w:rsidR="00AE472A">
        <w:rPr>
          <w:rFonts w:ascii="Arial" w:hAnsi="Arial" w:cs="Arial"/>
          <w:sz w:val="22"/>
          <w:szCs w:val="22"/>
          <w:lang w:val="en-US"/>
        </w:rPr>
        <w:t>Please choose doors carefully to maximize the chances of discovering treasures.</w:t>
      </w:r>
      <w:r w:rsidR="0023051B">
        <w:rPr>
          <w:rFonts w:ascii="Arial" w:hAnsi="Arial" w:cs="Arial"/>
          <w:sz w:val="22"/>
          <w:szCs w:val="22"/>
          <w:lang w:val="en-US"/>
        </w:rPr>
        <w:t>"</w:t>
      </w:r>
      <w:r w:rsidR="00F33E6F">
        <w:rPr>
          <w:rFonts w:ascii="Arial" w:hAnsi="Arial" w:cs="Arial"/>
          <w:sz w:val="22"/>
          <w:szCs w:val="22"/>
          <w:lang w:val="en-US"/>
        </w:rPr>
        <w:t xml:space="preserve"> </w:t>
      </w:r>
      <w:r w:rsidR="00560E07">
        <w:rPr>
          <w:rFonts w:ascii="Arial" w:hAnsi="Arial" w:cs="Arial"/>
          <w:sz w:val="22"/>
          <w:szCs w:val="22"/>
          <w:lang w:val="en-US"/>
        </w:rPr>
        <w:t xml:space="preserve">Subsequently, </w:t>
      </w:r>
      <w:r w:rsidR="00F33E6F">
        <w:rPr>
          <w:rFonts w:ascii="Arial" w:hAnsi="Arial" w:cs="Arial"/>
          <w:sz w:val="22"/>
          <w:szCs w:val="22"/>
          <w:lang w:val="en-US"/>
        </w:rPr>
        <w:t xml:space="preserve">based on </w:t>
      </w:r>
      <w:r w:rsidR="00F33E6F">
        <w:rPr>
          <w:rFonts w:ascii="Arial" w:hAnsi="Arial" w:cs="Arial"/>
          <w:b/>
          <w:bCs/>
          <w:sz w:val="22"/>
          <w:szCs w:val="22"/>
          <w:lang w:val="en-US"/>
        </w:rPr>
        <w:t>Figure 2B</w:t>
      </w:r>
      <w:r w:rsidR="00F33E6F">
        <w:rPr>
          <w:rFonts w:ascii="Arial" w:hAnsi="Arial" w:cs="Arial"/>
          <w:sz w:val="22"/>
          <w:szCs w:val="22"/>
          <w:lang w:val="en-US"/>
        </w:rPr>
        <w:t xml:space="preserve">, we explained the </w:t>
      </w:r>
      <w:r w:rsidR="007F4FFB">
        <w:rPr>
          <w:rFonts w:ascii="Arial" w:hAnsi="Arial" w:cs="Arial"/>
          <w:sz w:val="22"/>
          <w:szCs w:val="22"/>
          <w:lang w:val="en-US"/>
        </w:rPr>
        <w:t xml:space="preserve">entire </w:t>
      </w:r>
      <w:r w:rsidR="00F33E6F">
        <w:rPr>
          <w:rFonts w:ascii="Arial" w:hAnsi="Arial" w:cs="Arial"/>
          <w:sz w:val="22"/>
          <w:szCs w:val="22"/>
          <w:lang w:val="en-US"/>
        </w:rPr>
        <w:t xml:space="preserve">process of the task </w:t>
      </w:r>
      <w:r w:rsidR="007F4FFB">
        <w:rPr>
          <w:rFonts w:ascii="Arial" w:hAnsi="Arial" w:cs="Arial"/>
          <w:sz w:val="22"/>
          <w:szCs w:val="22"/>
          <w:lang w:val="en-US"/>
        </w:rPr>
        <w:t xml:space="preserve">once again, including </w:t>
      </w:r>
      <w:r w:rsidR="00F33E6F">
        <w:rPr>
          <w:rFonts w:ascii="Arial" w:hAnsi="Arial" w:cs="Arial"/>
          <w:sz w:val="22"/>
          <w:szCs w:val="22"/>
          <w:lang w:val="en-US"/>
        </w:rPr>
        <w:t xml:space="preserve">the duration of each stage: 2.5 seconds for choosing the first door, </w:t>
      </w:r>
      <w:r w:rsidR="007F4FFB">
        <w:rPr>
          <w:rFonts w:ascii="Arial" w:hAnsi="Arial" w:cs="Arial"/>
          <w:sz w:val="22"/>
          <w:szCs w:val="22"/>
          <w:lang w:val="en-US"/>
        </w:rPr>
        <w:t xml:space="preserve">a 1-second </w:t>
      </w:r>
      <w:r w:rsidR="00F33E6F">
        <w:rPr>
          <w:rFonts w:ascii="Arial" w:hAnsi="Arial" w:cs="Arial"/>
          <w:sz w:val="22"/>
          <w:szCs w:val="22"/>
          <w:lang w:val="en-US"/>
        </w:rPr>
        <w:t xml:space="preserve">wait to move to the next door, 2 seconds for choosing the second door, </w:t>
      </w:r>
      <w:r w:rsidR="007F4FFB">
        <w:rPr>
          <w:rFonts w:ascii="Arial" w:hAnsi="Arial" w:cs="Arial"/>
          <w:sz w:val="22"/>
          <w:szCs w:val="22"/>
          <w:lang w:val="en-US"/>
        </w:rPr>
        <w:t xml:space="preserve">a 1.5-second </w:t>
      </w:r>
      <w:r w:rsidR="00F33E6F">
        <w:rPr>
          <w:rFonts w:ascii="Arial" w:hAnsi="Arial" w:cs="Arial"/>
          <w:sz w:val="22"/>
          <w:szCs w:val="22"/>
          <w:lang w:val="en-US"/>
        </w:rPr>
        <w:t>feedback</w:t>
      </w:r>
      <w:r w:rsidR="007F4FFB">
        <w:rPr>
          <w:rFonts w:ascii="Arial" w:hAnsi="Arial" w:cs="Arial"/>
          <w:sz w:val="22"/>
          <w:szCs w:val="22"/>
          <w:lang w:val="en-US"/>
        </w:rPr>
        <w:t xml:space="preserve"> check</w:t>
      </w:r>
      <w:r w:rsidR="00F33E6F">
        <w:rPr>
          <w:rFonts w:ascii="Arial" w:hAnsi="Arial" w:cs="Arial"/>
          <w:sz w:val="22"/>
          <w:szCs w:val="22"/>
          <w:lang w:val="en-US"/>
        </w:rPr>
        <w:t xml:space="preserve">, and </w:t>
      </w:r>
      <w:r w:rsidR="007F4FFB">
        <w:rPr>
          <w:rFonts w:ascii="Arial" w:hAnsi="Arial" w:cs="Arial"/>
          <w:sz w:val="22"/>
          <w:szCs w:val="22"/>
          <w:lang w:val="en-US"/>
        </w:rPr>
        <w:t>a 0.5-second wait for the</w:t>
      </w:r>
      <w:r w:rsidR="00F33E6F">
        <w:rPr>
          <w:rFonts w:ascii="Arial" w:hAnsi="Arial" w:cs="Arial"/>
          <w:sz w:val="22"/>
          <w:szCs w:val="22"/>
          <w:lang w:val="en-US"/>
        </w:rPr>
        <w:t xml:space="preserve"> next treasure hunt. </w:t>
      </w:r>
    </w:p>
    <w:p w14:paraId="15C95871" w14:textId="64CE1EAD" w:rsidR="00DB1C0A" w:rsidRPr="00F33E6F" w:rsidRDefault="00DB1C0A" w:rsidP="00885D52">
      <w:pPr>
        <w:spacing w:line="480" w:lineRule="auto"/>
        <w:ind w:firstLine="720"/>
        <w:rPr>
          <w:rFonts w:ascii="Arial" w:hAnsi="Arial" w:cs="Arial"/>
          <w:sz w:val="22"/>
          <w:szCs w:val="22"/>
          <w:lang w:val="en-US"/>
        </w:rPr>
      </w:pPr>
      <w:r>
        <w:rPr>
          <w:rFonts w:ascii="Arial" w:hAnsi="Arial" w:cs="Arial"/>
          <w:sz w:val="22"/>
          <w:szCs w:val="22"/>
          <w:lang w:val="en-US"/>
        </w:rPr>
        <w:t xml:space="preserve">After the instruction, </w:t>
      </w:r>
      <w:r w:rsidR="00145455">
        <w:rPr>
          <w:rFonts w:ascii="Arial" w:hAnsi="Arial" w:cs="Arial"/>
          <w:sz w:val="22"/>
          <w:szCs w:val="22"/>
          <w:lang w:val="en-US"/>
        </w:rPr>
        <w:t xml:space="preserve">participants </w:t>
      </w:r>
      <w:r w:rsidR="0007643E">
        <w:rPr>
          <w:rFonts w:ascii="Arial" w:hAnsi="Arial" w:cs="Arial"/>
          <w:sz w:val="22"/>
          <w:szCs w:val="22"/>
          <w:lang w:val="en-US"/>
        </w:rPr>
        <w:t>under</w:t>
      </w:r>
      <w:r w:rsidR="00145455">
        <w:rPr>
          <w:rFonts w:ascii="Arial" w:hAnsi="Arial" w:cs="Arial"/>
          <w:sz w:val="22"/>
          <w:szCs w:val="22"/>
          <w:lang w:val="en-US"/>
        </w:rPr>
        <w:t xml:space="preserve">went extensive practice trials </w:t>
      </w:r>
      <w:r w:rsidR="0098200F">
        <w:rPr>
          <w:rFonts w:ascii="Arial" w:hAnsi="Arial" w:cs="Arial"/>
          <w:sz w:val="22"/>
          <w:szCs w:val="22"/>
          <w:lang w:val="en-US"/>
        </w:rPr>
        <w:t xml:space="preserve">consisting of </w:t>
      </w:r>
      <w:r w:rsidR="00145455">
        <w:rPr>
          <w:rFonts w:ascii="Arial" w:hAnsi="Arial" w:cs="Arial"/>
          <w:sz w:val="22"/>
          <w:szCs w:val="22"/>
          <w:lang w:val="en-US"/>
        </w:rPr>
        <w:t xml:space="preserve">30 trials of first-stage choice followed by transition to the second stage, 10 trials of the second-stage choice followed by the </w:t>
      </w:r>
      <w:r w:rsidR="00192F87">
        <w:rPr>
          <w:rFonts w:ascii="Arial" w:hAnsi="Arial" w:cs="Arial"/>
          <w:sz w:val="22"/>
          <w:szCs w:val="22"/>
          <w:lang w:val="en-US"/>
        </w:rPr>
        <w:t>feedba</w:t>
      </w:r>
      <w:r w:rsidR="00B30B4A">
        <w:rPr>
          <w:rFonts w:ascii="Arial" w:hAnsi="Arial" w:cs="Arial"/>
          <w:sz w:val="22"/>
          <w:szCs w:val="22"/>
          <w:lang w:val="en-US"/>
        </w:rPr>
        <w:t>ck</w:t>
      </w:r>
      <w:r w:rsidR="00192F87">
        <w:rPr>
          <w:rFonts w:ascii="Arial" w:hAnsi="Arial" w:cs="Arial"/>
          <w:sz w:val="22"/>
          <w:szCs w:val="22"/>
          <w:lang w:val="en-US"/>
        </w:rPr>
        <w:t xml:space="preserve"> </w:t>
      </w:r>
      <w:r w:rsidR="00145455">
        <w:rPr>
          <w:rFonts w:ascii="Arial" w:hAnsi="Arial" w:cs="Arial"/>
          <w:sz w:val="22"/>
          <w:szCs w:val="22"/>
          <w:lang w:val="en-US"/>
        </w:rPr>
        <w:t xml:space="preserve">phase, and </w:t>
      </w:r>
      <w:r w:rsidR="0098200F">
        <w:rPr>
          <w:rFonts w:ascii="Arial" w:hAnsi="Arial" w:cs="Arial"/>
          <w:sz w:val="22"/>
          <w:szCs w:val="22"/>
          <w:lang w:val="en-US"/>
        </w:rPr>
        <w:t xml:space="preserve">finally, </w:t>
      </w:r>
      <w:r w:rsidR="00145455">
        <w:rPr>
          <w:rFonts w:ascii="Arial" w:hAnsi="Arial" w:cs="Arial"/>
          <w:sz w:val="22"/>
          <w:szCs w:val="22"/>
          <w:lang w:val="en-US"/>
        </w:rPr>
        <w:t xml:space="preserve">67 trials of the </w:t>
      </w:r>
      <w:r w:rsidR="0098200F">
        <w:rPr>
          <w:rFonts w:ascii="Arial" w:hAnsi="Arial" w:cs="Arial"/>
          <w:sz w:val="22"/>
          <w:szCs w:val="22"/>
          <w:lang w:val="en-US"/>
        </w:rPr>
        <w:t xml:space="preserve">complete </w:t>
      </w:r>
      <w:r w:rsidR="00145455">
        <w:rPr>
          <w:rFonts w:ascii="Arial" w:hAnsi="Arial" w:cs="Arial"/>
          <w:sz w:val="22"/>
          <w:szCs w:val="22"/>
          <w:lang w:val="en-US"/>
        </w:rPr>
        <w:t xml:space="preserve">trial (first- and second-stage choices in a row). </w:t>
      </w:r>
      <w:r w:rsidR="001623D9">
        <w:rPr>
          <w:rFonts w:ascii="Arial" w:hAnsi="Arial" w:cs="Arial"/>
          <w:sz w:val="22"/>
          <w:szCs w:val="22"/>
          <w:lang w:val="en-US"/>
        </w:rPr>
        <w:t>D</w:t>
      </w:r>
      <w:r w:rsidR="00145455" w:rsidRPr="00FC3316">
        <w:rPr>
          <w:rFonts w:ascii="Arial" w:hAnsi="Arial" w:cs="Arial"/>
          <w:sz w:val="22"/>
          <w:szCs w:val="22"/>
          <w:lang w:val="en-US"/>
        </w:rPr>
        <w:t xml:space="preserve">ifferent fractal images were used </w:t>
      </w:r>
      <w:r w:rsidR="001623D9">
        <w:rPr>
          <w:rFonts w:ascii="Arial" w:hAnsi="Arial" w:cs="Arial"/>
          <w:sz w:val="22"/>
          <w:szCs w:val="22"/>
          <w:lang w:val="en-US"/>
        </w:rPr>
        <w:t>in the practice trials compared to the actual task. Subsequently</w:t>
      </w:r>
      <w:r w:rsidR="003D7EEC">
        <w:rPr>
          <w:rFonts w:ascii="Arial" w:hAnsi="Arial" w:cs="Arial"/>
          <w:sz w:val="22"/>
          <w:szCs w:val="22"/>
          <w:lang w:val="en-US"/>
        </w:rPr>
        <w:t xml:space="preserve">, participants were </w:t>
      </w:r>
      <w:r w:rsidR="001623D9">
        <w:rPr>
          <w:rFonts w:ascii="Arial" w:hAnsi="Arial" w:cs="Arial"/>
          <w:sz w:val="22"/>
          <w:szCs w:val="22"/>
          <w:lang w:val="en-US"/>
        </w:rPr>
        <w:t xml:space="preserve">asked </w:t>
      </w:r>
      <w:r w:rsidR="003D7EEC">
        <w:rPr>
          <w:rFonts w:ascii="Arial" w:hAnsi="Arial" w:cs="Arial"/>
          <w:sz w:val="22"/>
          <w:szCs w:val="22"/>
          <w:lang w:val="en-US"/>
        </w:rPr>
        <w:t xml:space="preserve">to answer three questions to </w:t>
      </w:r>
      <w:r w:rsidR="001623D9">
        <w:rPr>
          <w:rFonts w:ascii="Arial" w:hAnsi="Arial" w:cs="Arial"/>
          <w:sz w:val="22"/>
          <w:szCs w:val="22"/>
          <w:lang w:val="en-US"/>
        </w:rPr>
        <w:t xml:space="preserve">assess </w:t>
      </w:r>
      <w:r w:rsidR="003D7EEC">
        <w:rPr>
          <w:rFonts w:ascii="Arial" w:hAnsi="Arial" w:cs="Arial"/>
          <w:sz w:val="22"/>
          <w:szCs w:val="22"/>
          <w:lang w:val="en-US"/>
        </w:rPr>
        <w:t>their understanding</w:t>
      </w:r>
      <w:r w:rsidR="00FF6A87">
        <w:rPr>
          <w:rFonts w:ascii="Arial" w:hAnsi="Arial" w:cs="Arial"/>
          <w:sz w:val="22"/>
          <w:szCs w:val="22"/>
          <w:lang w:val="en-US"/>
        </w:rPr>
        <w:t xml:space="preserve"> of the task</w:t>
      </w:r>
      <w:r w:rsidR="003D7EEC">
        <w:rPr>
          <w:rFonts w:ascii="Arial" w:hAnsi="Arial" w:cs="Arial"/>
          <w:sz w:val="22"/>
          <w:szCs w:val="22"/>
          <w:lang w:val="en-US"/>
        </w:rPr>
        <w:t>: "The first door is selected in the gray room (O/X)", "When you choose a door in the first room, the probability of transitio</w:t>
      </w:r>
      <w:r w:rsidR="00885D52">
        <w:rPr>
          <w:rFonts w:ascii="Arial" w:hAnsi="Arial" w:cs="Arial"/>
          <w:sz w:val="22"/>
          <w:szCs w:val="22"/>
          <w:lang w:val="en-US"/>
        </w:rPr>
        <w:t>n (to the blue room or yellow room)</w:t>
      </w:r>
      <w:r w:rsidR="003D7EEC">
        <w:rPr>
          <w:rFonts w:ascii="Arial" w:hAnsi="Arial" w:cs="Arial"/>
          <w:sz w:val="22"/>
          <w:szCs w:val="22"/>
          <w:lang w:val="en-US"/>
        </w:rPr>
        <w:t xml:space="preserve"> does not change (O/X)", and "The door with the highest probability of receiving the treasure in the second room changes over time (O/X)." </w:t>
      </w:r>
      <w:r w:rsidR="00B80222" w:rsidRPr="00B80222">
        <w:rPr>
          <w:rFonts w:ascii="Arial" w:hAnsi="Arial" w:cs="Arial"/>
          <w:sz w:val="22"/>
          <w:szCs w:val="22"/>
          <w:lang w:val="en-US"/>
        </w:rPr>
        <w:t xml:space="preserve">All participants successfully passed the final quiz, verifying their comprehension of the task </w:t>
      </w:r>
      <w:r w:rsidR="00B80222" w:rsidRPr="00B80222">
        <w:rPr>
          <w:rFonts w:ascii="Arial" w:hAnsi="Arial" w:cs="Arial"/>
          <w:sz w:val="22"/>
          <w:szCs w:val="22"/>
          <w:lang w:val="en-US"/>
        </w:rPr>
        <w:lastRenderedPageBreak/>
        <w:t>structure</w:t>
      </w:r>
      <w:r w:rsidR="00B80222">
        <w:rPr>
          <w:rFonts w:ascii="Arial" w:hAnsi="Arial" w:cs="Arial"/>
          <w:sz w:val="22"/>
          <w:szCs w:val="22"/>
          <w:lang w:val="en-US"/>
        </w:rPr>
        <w:t>.</w:t>
      </w:r>
      <w:r w:rsidR="00832EEC">
        <w:rPr>
          <w:rFonts w:ascii="Arial" w:hAnsi="Arial" w:cs="Arial"/>
          <w:sz w:val="22"/>
          <w:szCs w:val="22"/>
          <w:lang w:val="en-US"/>
        </w:rPr>
        <w:t xml:space="preserve"> For </w:t>
      </w:r>
      <w:r w:rsidR="00D30E89">
        <w:rPr>
          <w:rFonts w:ascii="Arial" w:hAnsi="Arial" w:cs="Arial"/>
          <w:sz w:val="22"/>
          <w:szCs w:val="22"/>
          <w:lang w:val="en-US"/>
        </w:rPr>
        <w:t>a few participants</w:t>
      </w:r>
      <w:r w:rsidR="00832EEC">
        <w:rPr>
          <w:rFonts w:ascii="Arial" w:hAnsi="Arial" w:cs="Arial"/>
          <w:sz w:val="22"/>
          <w:szCs w:val="22"/>
          <w:lang w:val="en-US"/>
        </w:rPr>
        <w:t xml:space="preserve"> who did not pass all the quiz initially, we </w:t>
      </w:r>
      <w:r w:rsidR="00D30E89">
        <w:rPr>
          <w:rFonts w:ascii="Arial" w:hAnsi="Arial" w:cs="Arial"/>
          <w:sz w:val="22"/>
          <w:szCs w:val="22"/>
          <w:lang w:val="en-US"/>
        </w:rPr>
        <w:t>provided</w:t>
      </w:r>
      <w:r w:rsidR="00832EEC">
        <w:rPr>
          <w:rFonts w:ascii="Arial" w:hAnsi="Arial" w:cs="Arial"/>
          <w:sz w:val="22"/>
          <w:szCs w:val="22"/>
          <w:lang w:val="en-US"/>
        </w:rPr>
        <w:t xml:space="preserve"> instruction again until the participants fully understood the task</w:t>
      </w:r>
      <w:r w:rsidR="00D30E89">
        <w:rPr>
          <w:rFonts w:ascii="Arial" w:hAnsi="Arial" w:cs="Arial"/>
          <w:sz w:val="22"/>
          <w:szCs w:val="22"/>
          <w:lang w:val="en-US"/>
        </w:rPr>
        <w:t xml:space="preserve">. </w:t>
      </w:r>
    </w:p>
    <w:p w14:paraId="059AE2F3" w14:textId="77777777" w:rsidR="004022C3" w:rsidRDefault="004022C3" w:rsidP="000D3C8C">
      <w:pPr>
        <w:spacing w:line="480" w:lineRule="auto"/>
        <w:rPr>
          <w:rFonts w:ascii="Arial" w:hAnsi="Arial" w:cs="Arial"/>
          <w:i/>
          <w:iCs/>
          <w:sz w:val="22"/>
          <w:szCs w:val="22"/>
          <w:lang w:val="en-US"/>
        </w:rPr>
      </w:pPr>
    </w:p>
    <w:p w14:paraId="5B331AEB" w14:textId="77777777" w:rsidR="00DB1326" w:rsidRDefault="00DB1326" w:rsidP="00E92411">
      <w:pPr>
        <w:spacing w:line="480" w:lineRule="auto"/>
        <w:rPr>
          <w:rFonts w:ascii="Arial" w:hAnsi="Arial" w:cs="Arial"/>
          <w:i/>
          <w:iCs/>
          <w:sz w:val="22"/>
          <w:szCs w:val="22"/>
          <w:lang w:val="en-US"/>
        </w:rPr>
      </w:pPr>
    </w:p>
    <w:p w14:paraId="47086ED5" w14:textId="77777777" w:rsidR="00DB1326" w:rsidRDefault="00DB1326" w:rsidP="00E92411">
      <w:pPr>
        <w:spacing w:line="480" w:lineRule="auto"/>
        <w:rPr>
          <w:rFonts w:ascii="Arial" w:hAnsi="Arial" w:cs="Arial"/>
          <w:i/>
          <w:iCs/>
          <w:sz w:val="22"/>
          <w:szCs w:val="22"/>
          <w:lang w:val="en-US"/>
        </w:rPr>
      </w:pPr>
    </w:p>
    <w:p w14:paraId="61931549" w14:textId="607A1870" w:rsidR="00E92411" w:rsidRPr="00246721" w:rsidRDefault="00E92411" w:rsidP="00E92411">
      <w:pPr>
        <w:spacing w:line="480" w:lineRule="auto"/>
        <w:rPr>
          <w:rFonts w:ascii="Arial" w:hAnsi="Arial" w:cs="Arial"/>
          <w:i/>
          <w:iCs/>
          <w:sz w:val="22"/>
          <w:szCs w:val="22"/>
          <w:lang w:val="en-US"/>
        </w:rPr>
      </w:pPr>
      <w:r w:rsidRPr="008C44DC">
        <w:rPr>
          <w:rFonts w:ascii="Arial" w:hAnsi="Arial" w:cs="Arial"/>
          <w:i/>
          <w:iCs/>
          <w:sz w:val="22"/>
          <w:szCs w:val="22"/>
          <w:lang w:val="en-US"/>
        </w:rPr>
        <w:t>fMRI data acquisition an</w:t>
      </w:r>
      <w:r w:rsidRPr="00246721">
        <w:rPr>
          <w:rFonts w:ascii="Arial" w:hAnsi="Arial" w:cs="Arial"/>
          <w:i/>
          <w:iCs/>
          <w:sz w:val="22"/>
          <w:szCs w:val="22"/>
          <w:lang w:val="en-US"/>
        </w:rPr>
        <w:t>d preprocessing</w:t>
      </w:r>
    </w:p>
    <w:p w14:paraId="21CC63EE" w14:textId="6A687652" w:rsidR="007F7819" w:rsidRPr="00222A14" w:rsidRDefault="00E92411" w:rsidP="00E92411">
      <w:pPr>
        <w:spacing w:line="480" w:lineRule="auto"/>
        <w:ind w:firstLine="720"/>
        <w:rPr>
          <w:rFonts w:ascii="Arial" w:hAnsi="Arial" w:cs="Arial"/>
          <w:sz w:val="22"/>
          <w:szCs w:val="22"/>
          <w:lang w:val="en-US"/>
        </w:rPr>
      </w:pPr>
      <w:r w:rsidRPr="00E4695B">
        <w:rPr>
          <w:rFonts w:ascii="Arial" w:hAnsi="Arial" w:cs="Arial"/>
          <w:sz w:val="22"/>
          <w:szCs w:val="22"/>
          <w:lang w:val="en-US"/>
        </w:rPr>
        <w:t xml:space="preserve">MRI scanning was performed </w:t>
      </w:r>
      <w:r w:rsidR="001623D9">
        <w:rPr>
          <w:rFonts w:ascii="Arial" w:hAnsi="Arial" w:cs="Arial"/>
          <w:sz w:val="22"/>
          <w:szCs w:val="22"/>
          <w:lang w:val="en-US"/>
        </w:rPr>
        <w:t>using</w:t>
      </w:r>
      <w:r w:rsidR="001623D9" w:rsidRPr="00E4695B">
        <w:rPr>
          <w:rFonts w:ascii="Arial" w:hAnsi="Arial" w:cs="Arial"/>
          <w:sz w:val="22"/>
          <w:szCs w:val="22"/>
          <w:lang w:val="en-US"/>
        </w:rPr>
        <w:t xml:space="preserve"> </w:t>
      </w:r>
      <w:r w:rsidRPr="00E4695B">
        <w:rPr>
          <w:rFonts w:ascii="Arial" w:hAnsi="Arial" w:cs="Arial"/>
          <w:sz w:val="22"/>
          <w:szCs w:val="22"/>
          <w:lang w:val="en-US"/>
        </w:rPr>
        <w:t>a 3.0T MRI scanner (</w:t>
      </w:r>
      <w:proofErr w:type="spellStart"/>
      <w:r w:rsidRPr="00E4695B">
        <w:rPr>
          <w:rFonts w:ascii="Arial" w:hAnsi="Arial" w:cs="Arial"/>
          <w:sz w:val="22"/>
          <w:szCs w:val="22"/>
          <w:lang w:val="en-US"/>
        </w:rPr>
        <w:t>MagnetomVerio</w:t>
      </w:r>
      <w:proofErr w:type="spellEnd"/>
      <w:r w:rsidRPr="00E4695B">
        <w:rPr>
          <w:rFonts w:ascii="Arial" w:hAnsi="Arial" w:cs="Arial"/>
          <w:sz w:val="22"/>
          <w:szCs w:val="22"/>
          <w:lang w:val="en-US"/>
        </w:rPr>
        <w:t xml:space="preserve">, Siemens Medical Solutions, Erlangen, Germany). </w:t>
      </w:r>
      <w:r w:rsidR="001623D9">
        <w:rPr>
          <w:rFonts w:ascii="Arial" w:hAnsi="Arial" w:cs="Arial"/>
          <w:sz w:val="22"/>
          <w:szCs w:val="22"/>
          <w:lang w:val="en-US"/>
        </w:rPr>
        <w:t>F</w:t>
      </w:r>
      <w:r w:rsidRPr="00E4695B">
        <w:rPr>
          <w:rFonts w:ascii="Arial" w:hAnsi="Arial" w:cs="Arial"/>
          <w:sz w:val="22"/>
          <w:szCs w:val="22"/>
          <w:lang w:val="en-US"/>
        </w:rPr>
        <w:t xml:space="preserve">unctional images </w:t>
      </w:r>
      <w:r w:rsidR="001623D9">
        <w:rPr>
          <w:rFonts w:ascii="Arial" w:hAnsi="Arial" w:cs="Arial"/>
          <w:sz w:val="22"/>
          <w:szCs w:val="22"/>
          <w:lang w:val="en-US"/>
        </w:rPr>
        <w:t xml:space="preserve">were acquired </w:t>
      </w:r>
      <w:r w:rsidRPr="00E4695B">
        <w:rPr>
          <w:rFonts w:ascii="Arial" w:hAnsi="Arial" w:cs="Arial"/>
          <w:sz w:val="22"/>
          <w:szCs w:val="22"/>
          <w:lang w:val="en-US"/>
        </w:rPr>
        <w:t xml:space="preserve">with three 8.5-minutes runs using a T2*-weighted gradient echo-planar imaging sequence (30 axial slices, 4 mm thickness with 1 mm interslice gap; repetition time = 2,000 </w:t>
      </w:r>
      <w:proofErr w:type="spellStart"/>
      <w:r w:rsidRPr="00E4695B">
        <w:rPr>
          <w:rFonts w:ascii="Arial" w:hAnsi="Arial" w:cs="Arial"/>
          <w:sz w:val="22"/>
          <w:szCs w:val="22"/>
          <w:lang w:val="en-US"/>
        </w:rPr>
        <w:t>ms</w:t>
      </w:r>
      <w:proofErr w:type="spellEnd"/>
      <w:r w:rsidRPr="00E4695B">
        <w:rPr>
          <w:rFonts w:ascii="Arial" w:hAnsi="Arial" w:cs="Arial"/>
          <w:sz w:val="22"/>
          <w:szCs w:val="22"/>
          <w:lang w:val="en-US"/>
        </w:rPr>
        <w:t xml:space="preserve">, echo time = 30 </w:t>
      </w:r>
      <w:proofErr w:type="spellStart"/>
      <w:r w:rsidRPr="00E4695B">
        <w:rPr>
          <w:rFonts w:ascii="Arial" w:hAnsi="Arial" w:cs="Arial"/>
          <w:sz w:val="22"/>
          <w:szCs w:val="22"/>
          <w:lang w:val="en-US"/>
        </w:rPr>
        <w:t>ms</w:t>
      </w:r>
      <w:proofErr w:type="spellEnd"/>
      <w:r w:rsidRPr="00E4695B">
        <w:rPr>
          <w:rFonts w:ascii="Arial" w:hAnsi="Arial" w:cs="Arial"/>
          <w:sz w:val="22"/>
          <w:szCs w:val="22"/>
          <w:lang w:val="en-US"/>
        </w:rPr>
        <w:t xml:space="preserve">; flip angle = 90°; in-plane matrix size = 64 × 64 pixels; and field of view = 240 mm) </w:t>
      </w:r>
      <w:r w:rsidR="000D2CB8">
        <w:rPr>
          <w:rFonts w:ascii="Arial" w:hAnsi="Arial" w:cs="Arial"/>
          <w:sz w:val="22"/>
          <w:szCs w:val="22"/>
          <w:lang w:val="en-US"/>
        </w:rPr>
        <w:t xml:space="preserve">while participants </w:t>
      </w:r>
      <w:r w:rsidR="001C6E8E">
        <w:rPr>
          <w:rFonts w:ascii="Arial" w:hAnsi="Arial" w:cs="Arial"/>
          <w:sz w:val="22"/>
          <w:szCs w:val="22"/>
          <w:lang w:val="en-US"/>
        </w:rPr>
        <w:t>performed</w:t>
      </w:r>
      <w:r w:rsidR="000D2CB8" w:rsidRPr="00E4695B">
        <w:rPr>
          <w:rFonts w:ascii="Arial" w:hAnsi="Arial" w:cs="Arial"/>
          <w:sz w:val="22"/>
          <w:szCs w:val="22"/>
          <w:lang w:val="en-US"/>
        </w:rPr>
        <w:t xml:space="preserve"> </w:t>
      </w:r>
      <w:r w:rsidR="001623D9">
        <w:rPr>
          <w:rFonts w:ascii="Arial" w:hAnsi="Arial" w:cs="Arial"/>
          <w:sz w:val="22"/>
          <w:szCs w:val="22"/>
          <w:lang w:val="en-US"/>
        </w:rPr>
        <w:t xml:space="preserve">the </w:t>
      </w:r>
      <w:r w:rsidRPr="00E4695B">
        <w:rPr>
          <w:rFonts w:ascii="Arial" w:hAnsi="Arial" w:cs="Arial"/>
          <w:sz w:val="22"/>
          <w:szCs w:val="22"/>
          <w:lang w:val="en-US"/>
        </w:rPr>
        <w:t xml:space="preserve">two-stage task. </w:t>
      </w:r>
      <w:r w:rsidR="001623D9">
        <w:rPr>
          <w:rFonts w:ascii="Arial" w:hAnsi="Arial" w:cs="Arial"/>
          <w:sz w:val="22"/>
          <w:szCs w:val="22"/>
          <w:lang w:val="en-US"/>
        </w:rPr>
        <w:t xml:space="preserve">Additionally, </w:t>
      </w:r>
      <w:r w:rsidRPr="00E4695B">
        <w:rPr>
          <w:rFonts w:ascii="Arial" w:hAnsi="Arial" w:cs="Arial"/>
          <w:sz w:val="22"/>
          <w:szCs w:val="22"/>
          <w:lang w:val="en-US"/>
        </w:rPr>
        <w:t>a structural T1-weighted gradient echo image</w:t>
      </w:r>
      <w:r w:rsidR="001623D9">
        <w:rPr>
          <w:rFonts w:ascii="Arial" w:hAnsi="Arial" w:cs="Arial"/>
          <w:sz w:val="22"/>
          <w:szCs w:val="22"/>
          <w:lang w:val="en-US"/>
        </w:rPr>
        <w:t xml:space="preserve"> was acquired</w:t>
      </w:r>
      <w:r w:rsidRPr="00E4695B">
        <w:rPr>
          <w:rFonts w:ascii="Arial" w:hAnsi="Arial" w:cs="Arial"/>
          <w:sz w:val="22"/>
          <w:szCs w:val="22"/>
          <w:lang w:val="en-US"/>
        </w:rPr>
        <w:t xml:space="preserve"> (matrix size = 256 × 256, number of slices = 176, slice thickness = 1 mm, echo time = 2.46 </w:t>
      </w:r>
      <w:proofErr w:type="spellStart"/>
      <w:r w:rsidRPr="00E4695B">
        <w:rPr>
          <w:rFonts w:ascii="Arial" w:hAnsi="Arial" w:cs="Arial"/>
          <w:sz w:val="22"/>
          <w:szCs w:val="22"/>
          <w:lang w:val="en-US"/>
        </w:rPr>
        <w:t>ms</w:t>
      </w:r>
      <w:proofErr w:type="spellEnd"/>
      <w:r w:rsidRPr="00E4695B">
        <w:rPr>
          <w:rFonts w:ascii="Arial" w:hAnsi="Arial" w:cs="Arial"/>
          <w:sz w:val="22"/>
          <w:szCs w:val="22"/>
          <w:lang w:val="en-US"/>
        </w:rPr>
        <w:t xml:space="preserve">, repetition time = 1,900 </w:t>
      </w:r>
      <w:proofErr w:type="spellStart"/>
      <w:r w:rsidRPr="00E4695B">
        <w:rPr>
          <w:rFonts w:ascii="Arial" w:hAnsi="Arial" w:cs="Arial"/>
          <w:sz w:val="22"/>
          <w:szCs w:val="22"/>
          <w:lang w:val="en-US"/>
        </w:rPr>
        <w:t>ms</w:t>
      </w:r>
      <w:proofErr w:type="spellEnd"/>
      <w:r w:rsidRPr="00E4695B">
        <w:rPr>
          <w:rFonts w:ascii="Arial" w:hAnsi="Arial" w:cs="Arial"/>
          <w:sz w:val="22"/>
          <w:szCs w:val="22"/>
          <w:lang w:val="en-US"/>
        </w:rPr>
        <w:t>, field of view = 250 mm, flip angle = 9°, bandwidth = 170Hz/</w:t>
      </w:r>
      <w:proofErr w:type="spellStart"/>
      <w:r w:rsidRPr="00E4695B">
        <w:rPr>
          <w:rFonts w:ascii="Arial" w:hAnsi="Arial" w:cs="Arial"/>
          <w:sz w:val="22"/>
          <w:szCs w:val="22"/>
          <w:lang w:val="en-US"/>
        </w:rPr>
        <w:t>Px</w:t>
      </w:r>
      <w:proofErr w:type="spellEnd"/>
      <w:r w:rsidRPr="00E4695B">
        <w:rPr>
          <w:rFonts w:ascii="Arial" w:hAnsi="Arial" w:cs="Arial"/>
          <w:sz w:val="22"/>
          <w:szCs w:val="22"/>
          <w:lang w:val="en-US"/>
        </w:rPr>
        <w:t>).</w:t>
      </w:r>
      <w:r>
        <w:rPr>
          <w:rFonts w:ascii="Arial" w:hAnsi="Arial" w:cs="Arial"/>
          <w:sz w:val="22"/>
          <w:szCs w:val="22"/>
          <w:lang w:val="en-US"/>
        </w:rPr>
        <w:t xml:space="preserve"> </w:t>
      </w:r>
      <w:r w:rsidR="001623D9">
        <w:rPr>
          <w:rFonts w:ascii="Arial" w:hAnsi="Arial" w:cs="Arial"/>
          <w:sz w:val="22"/>
          <w:szCs w:val="22"/>
          <w:lang w:val="en-US"/>
        </w:rPr>
        <w:t>P</w:t>
      </w:r>
      <w:r w:rsidRPr="008C44DC">
        <w:rPr>
          <w:rFonts w:ascii="Arial" w:hAnsi="Arial" w:cs="Arial"/>
          <w:sz w:val="22"/>
          <w:szCs w:val="22"/>
          <w:lang w:val="en-US"/>
        </w:rPr>
        <w:t>reprocessing of the fMRI data</w:t>
      </w:r>
      <w:r w:rsidR="001623D9">
        <w:rPr>
          <w:rFonts w:ascii="Arial" w:hAnsi="Arial" w:cs="Arial"/>
          <w:sz w:val="22"/>
          <w:szCs w:val="22"/>
          <w:lang w:val="en-US"/>
        </w:rPr>
        <w:t xml:space="preserve"> was conducted using </w:t>
      </w:r>
      <w:proofErr w:type="spellStart"/>
      <w:r w:rsidRPr="008C44DC">
        <w:rPr>
          <w:rFonts w:ascii="Arial" w:hAnsi="Arial" w:cs="Arial"/>
          <w:sz w:val="22"/>
          <w:szCs w:val="22"/>
          <w:lang w:val="en-US"/>
        </w:rPr>
        <w:t>fMRIPrep</w:t>
      </w:r>
      <w:proofErr w:type="spellEnd"/>
      <w:r w:rsidRPr="008C44DC">
        <w:rPr>
          <w:rFonts w:ascii="Arial" w:hAnsi="Arial" w:cs="Arial"/>
          <w:sz w:val="22"/>
          <w:szCs w:val="22"/>
          <w:lang w:val="en-US"/>
        </w:rPr>
        <w:t xml:space="preserve"> version 20.2.1. </w:t>
      </w:r>
      <w:r w:rsidR="001623D9">
        <w:rPr>
          <w:rFonts w:ascii="Arial" w:hAnsi="Arial" w:cs="Arial"/>
          <w:sz w:val="22"/>
          <w:szCs w:val="22"/>
          <w:lang w:val="en-US"/>
        </w:rPr>
        <w:t xml:space="preserve">This included </w:t>
      </w:r>
      <w:r w:rsidRPr="008C44DC">
        <w:rPr>
          <w:rFonts w:ascii="Arial" w:hAnsi="Arial" w:cs="Arial"/>
          <w:sz w:val="22"/>
          <w:szCs w:val="22"/>
          <w:lang w:val="en-US"/>
        </w:rPr>
        <w:t xml:space="preserve">spatial normalization, susceptibility distortion correction, co-registration, and slice timing correction using </w:t>
      </w:r>
      <w:proofErr w:type="spellStart"/>
      <w:r w:rsidRPr="008C44DC">
        <w:rPr>
          <w:rFonts w:ascii="Arial" w:hAnsi="Arial" w:cs="Arial"/>
          <w:sz w:val="22"/>
          <w:szCs w:val="22"/>
          <w:lang w:val="en-US"/>
        </w:rPr>
        <w:t>fMRIPrep</w:t>
      </w:r>
      <w:proofErr w:type="spellEnd"/>
      <w:r w:rsidRPr="008C44DC">
        <w:rPr>
          <w:rFonts w:ascii="Arial" w:hAnsi="Arial" w:cs="Arial"/>
          <w:sz w:val="22"/>
          <w:szCs w:val="22"/>
          <w:lang w:val="en-US"/>
        </w:rPr>
        <w:t xml:space="preserve"> </w:t>
      </w:r>
      <w:sdt>
        <w:sdtPr>
          <w:rPr>
            <w:rFonts w:ascii="Arial" w:hAnsi="Arial" w:cs="Arial"/>
            <w:sz w:val="22"/>
            <w:szCs w:val="22"/>
            <w:lang w:val="en-US"/>
          </w:rPr>
          <w:alias w:val="SmartCite Citation"/>
          <w:tag w:val="67be0eac-c7fa-4826-a2cc-172f8a416b9d:9f58319a-a991-4574-8692-ac3d0092119a+"/>
          <w:id w:val="1909568344"/>
          <w:placeholder>
            <w:docPart w:val="AB434894B53E35459452F036E21EC663"/>
          </w:placeholder>
        </w:sdtPr>
        <w:sdtEndPr/>
        <w:sdtContent>
          <w:r w:rsidR="00C043A8" w:rsidRPr="00C043A8">
            <w:rPr>
              <w:rFonts w:ascii="Arial" w:eastAsia="Times New Roman" w:hAnsi="Arial" w:cs="Arial"/>
              <w:sz w:val="22"/>
            </w:rPr>
            <w:t>(Esteban et al., 2019)</w:t>
          </w:r>
        </w:sdtContent>
      </w:sdt>
      <w:r w:rsidRPr="008C44DC">
        <w:rPr>
          <w:rFonts w:ascii="Arial" w:hAnsi="Arial" w:cs="Arial"/>
          <w:sz w:val="22"/>
          <w:szCs w:val="22"/>
          <w:lang w:val="en-US"/>
        </w:rPr>
        <w:t xml:space="preserve">. </w:t>
      </w:r>
    </w:p>
    <w:p w14:paraId="351F54E0" w14:textId="77777777" w:rsidR="005F1B40" w:rsidRDefault="005F1B40" w:rsidP="000D3C8C">
      <w:pPr>
        <w:spacing w:line="480" w:lineRule="auto"/>
        <w:rPr>
          <w:rFonts w:ascii="Arial" w:hAnsi="Arial" w:cs="Arial"/>
          <w:i/>
          <w:iCs/>
          <w:sz w:val="22"/>
          <w:szCs w:val="22"/>
          <w:lang w:val="en-US"/>
        </w:rPr>
      </w:pPr>
    </w:p>
    <w:p w14:paraId="6DA5E93F" w14:textId="73022A58" w:rsidR="00D1717C" w:rsidRDefault="00D1717C" w:rsidP="000D3C8C">
      <w:pPr>
        <w:spacing w:line="480" w:lineRule="auto"/>
        <w:rPr>
          <w:rFonts w:ascii="Arial" w:hAnsi="Arial" w:cs="Arial"/>
          <w:i/>
          <w:iCs/>
          <w:sz w:val="22"/>
          <w:szCs w:val="22"/>
          <w:lang w:val="en-US"/>
        </w:rPr>
      </w:pPr>
      <w:r>
        <w:rPr>
          <w:rFonts w:ascii="Arial" w:hAnsi="Arial" w:cs="Arial"/>
          <w:i/>
          <w:iCs/>
          <w:sz w:val="22"/>
          <w:szCs w:val="22"/>
          <w:lang w:val="en-US"/>
        </w:rPr>
        <w:t xml:space="preserve">Computational </w:t>
      </w:r>
      <w:r w:rsidR="003B06E3">
        <w:rPr>
          <w:rFonts w:ascii="Arial" w:hAnsi="Arial" w:cs="Arial"/>
          <w:i/>
          <w:iCs/>
          <w:sz w:val="22"/>
          <w:szCs w:val="22"/>
          <w:lang w:val="en-US"/>
        </w:rPr>
        <w:t>m</w:t>
      </w:r>
      <w:r>
        <w:rPr>
          <w:rFonts w:ascii="Arial" w:hAnsi="Arial" w:cs="Arial"/>
          <w:i/>
          <w:iCs/>
          <w:sz w:val="22"/>
          <w:szCs w:val="22"/>
          <w:lang w:val="en-US"/>
        </w:rPr>
        <w:t xml:space="preserve">odeling </w:t>
      </w:r>
    </w:p>
    <w:p w14:paraId="10F203E2" w14:textId="145A72DB" w:rsidR="00B82E2C" w:rsidRPr="00DC4BAE" w:rsidRDefault="006C3DD8" w:rsidP="00BF2FB0">
      <w:pPr>
        <w:spacing w:line="480" w:lineRule="auto"/>
        <w:ind w:firstLine="720"/>
        <w:rPr>
          <w:rFonts w:ascii="Batang" w:eastAsia="Batang" w:hAnsi="Batang" w:cs="Batang"/>
          <w:sz w:val="20"/>
          <w:szCs w:val="22"/>
          <w:lang w:val="en-US"/>
        </w:rPr>
      </w:pPr>
      <w:r>
        <w:rPr>
          <w:rFonts w:ascii="Arial" w:hAnsi="Arial" w:cs="Arial"/>
          <w:sz w:val="22"/>
          <w:szCs w:val="22"/>
          <w:lang w:val="en-US"/>
        </w:rPr>
        <w:t>T</w:t>
      </w:r>
      <w:r w:rsidR="00BF2FB0">
        <w:rPr>
          <w:rFonts w:ascii="Arial" w:hAnsi="Arial" w:cs="Arial"/>
          <w:sz w:val="22"/>
          <w:szCs w:val="22"/>
          <w:lang w:val="en-US"/>
        </w:rPr>
        <w:t xml:space="preserve">o </w:t>
      </w:r>
      <w:r w:rsidR="00691C53">
        <w:rPr>
          <w:rFonts w:ascii="Arial" w:hAnsi="Arial" w:cs="Arial"/>
          <w:sz w:val="22"/>
          <w:szCs w:val="22"/>
          <w:lang w:val="en-US"/>
        </w:rPr>
        <w:t xml:space="preserve">select </w:t>
      </w:r>
      <w:r w:rsidR="00BF2FB0">
        <w:rPr>
          <w:rFonts w:ascii="Arial" w:hAnsi="Arial" w:cs="Arial"/>
          <w:sz w:val="22"/>
          <w:szCs w:val="22"/>
          <w:lang w:val="en-US"/>
        </w:rPr>
        <w:t>the best fitting mode</w:t>
      </w:r>
      <w:r w:rsidR="00691C53">
        <w:rPr>
          <w:rFonts w:ascii="Arial" w:hAnsi="Arial" w:cs="Arial"/>
          <w:sz w:val="22"/>
          <w:szCs w:val="22"/>
          <w:lang w:val="en-US"/>
        </w:rPr>
        <w:t>l</w:t>
      </w:r>
      <w:r w:rsidR="00BF2FB0">
        <w:rPr>
          <w:rFonts w:ascii="Arial" w:hAnsi="Arial" w:cs="Arial"/>
          <w:sz w:val="22"/>
          <w:szCs w:val="22"/>
          <w:lang w:val="en-US"/>
        </w:rPr>
        <w:t>, w</w:t>
      </w:r>
      <w:r w:rsidR="00B82E2C">
        <w:rPr>
          <w:rFonts w:ascii="Arial" w:hAnsi="Arial" w:cs="Arial"/>
          <w:sz w:val="22"/>
          <w:szCs w:val="22"/>
          <w:lang w:val="en-US"/>
        </w:rPr>
        <w:t>e tested three different models</w:t>
      </w:r>
      <w:r w:rsidR="00691C53">
        <w:rPr>
          <w:rFonts w:ascii="Arial" w:hAnsi="Arial" w:cs="Arial"/>
          <w:sz w:val="22"/>
          <w:szCs w:val="22"/>
          <w:lang w:val="en-US"/>
        </w:rPr>
        <w:t xml:space="preserve">: </w:t>
      </w:r>
      <w:r w:rsidR="00B82E2C">
        <w:rPr>
          <w:rFonts w:ascii="Arial" w:hAnsi="Arial" w:cs="Arial"/>
          <w:sz w:val="22"/>
          <w:szCs w:val="22"/>
          <w:lang w:val="en-US"/>
        </w:rPr>
        <w:t xml:space="preserve">a seven-parameter model used in </w:t>
      </w:r>
      <w:sdt>
        <w:sdtPr>
          <w:rPr>
            <w:rFonts w:ascii="Arial" w:hAnsi="Arial" w:cs="Arial"/>
            <w:sz w:val="22"/>
            <w:szCs w:val="22"/>
            <w:lang w:val="en-US"/>
          </w:rPr>
          <w:alias w:val="SmartCite Citation"/>
          <w:tag w:val="67be0eac-c7fa-4826-a2cc-172f8a416b9d:940b1a57-9010-42eb-81b4-b80332996edf+"/>
          <w:id w:val="887695113"/>
          <w:placeholder>
            <w:docPart w:val="DefaultPlaceholder_-1854013440"/>
          </w:placeholder>
        </w:sdtPr>
        <w:sdtEndPr/>
        <w:sdtContent>
          <w:r w:rsidR="00C043A8" w:rsidRPr="00C043A8">
            <w:rPr>
              <w:rFonts w:ascii="Arial" w:eastAsia="Times New Roman" w:hAnsi="Arial" w:cs="Arial"/>
              <w:sz w:val="22"/>
            </w:rPr>
            <w:t>Daw, Gershman, Seymour, Dayan, &amp; Dolan</w:t>
          </w:r>
          <w:r w:rsidR="00364253">
            <w:rPr>
              <w:rFonts w:ascii="Arial" w:eastAsia="Times New Roman" w:hAnsi="Arial" w:cs="Arial"/>
              <w:sz w:val="22"/>
              <w:lang w:val="en-US"/>
            </w:rPr>
            <w:t xml:space="preserve"> (</w:t>
          </w:r>
          <w:r w:rsidR="00C043A8" w:rsidRPr="00C043A8">
            <w:rPr>
              <w:rFonts w:ascii="Arial" w:eastAsia="Times New Roman" w:hAnsi="Arial" w:cs="Arial"/>
              <w:sz w:val="22"/>
            </w:rPr>
            <w:t>2011)</w:t>
          </w:r>
        </w:sdtContent>
      </w:sdt>
      <w:r w:rsidR="00B82E2C">
        <w:rPr>
          <w:rFonts w:ascii="Arial" w:eastAsia="Times New Roman" w:hAnsi="Arial" w:cs="Arial"/>
          <w:color w:val="000000"/>
          <w:sz w:val="22"/>
          <w:lang w:val="en-US"/>
        </w:rPr>
        <w:t>, a six-parameter model</w:t>
      </w:r>
      <w:r w:rsidR="006C6977">
        <w:rPr>
          <w:rFonts w:ascii="Arial" w:eastAsia="Times New Roman" w:hAnsi="Arial" w:cs="Arial"/>
          <w:color w:val="000000"/>
          <w:sz w:val="22"/>
          <w:lang w:val="en-US"/>
        </w:rPr>
        <w:t xml:space="preserve"> (</w:t>
      </w:r>
      <w:r w:rsidR="00691C53">
        <w:rPr>
          <w:rFonts w:ascii="Arial" w:eastAsia="Times New Roman" w:hAnsi="Arial" w:cs="Arial"/>
          <w:color w:val="000000"/>
          <w:sz w:val="22"/>
          <w:lang w:val="en-US"/>
        </w:rPr>
        <w:t>see below</w:t>
      </w:r>
      <w:r w:rsidR="006C6977">
        <w:rPr>
          <w:rFonts w:ascii="Arial" w:eastAsia="Times New Roman" w:hAnsi="Arial" w:cs="Arial"/>
          <w:color w:val="000000"/>
          <w:sz w:val="22"/>
          <w:lang w:val="en-US"/>
        </w:rPr>
        <w:t>)</w:t>
      </w:r>
      <w:r w:rsidR="00B82E2C">
        <w:rPr>
          <w:rFonts w:ascii="Arial" w:eastAsia="Times New Roman" w:hAnsi="Arial" w:cs="Arial"/>
          <w:color w:val="000000"/>
          <w:sz w:val="22"/>
          <w:lang w:val="en-US"/>
        </w:rPr>
        <w:t xml:space="preserve">, and a four-parameter model </w:t>
      </w:r>
      <w:sdt>
        <w:sdtPr>
          <w:rPr>
            <w:rFonts w:ascii="Arial" w:eastAsia="Times New Roman" w:hAnsi="Arial" w:cs="Arial"/>
            <w:color w:val="000000"/>
            <w:sz w:val="22"/>
            <w:lang w:val="en-US"/>
          </w:rPr>
          <w:alias w:val="SmartCite Citation"/>
          <w:tag w:val="67be0eac-c7fa-4826-a2cc-172f8a416b9d:cc521d49-f33a-43be-868a-20e861158067+"/>
          <w:id w:val="1266575594"/>
          <w:placeholder>
            <w:docPart w:val="EE38334BCA5E9B41AB81BD1C3B3B8BF7"/>
          </w:placeholder>
        </w:sdtPr>
        <w:sdtEndPr/>
        <w:sdtContent>
          <w:r w:rsidR="00C043A8" w:rsidRPr="00C043A8">
            <w:rPr>
              <w:rFonts w:ascii="Arial" w:eastAsia="Times New Roman" w:hAnsi="Arial" w:cs="Arial"/>
              <w:sz w:val="22"/>
            </w:rPr>
            <w:t>(Wunderlich, Smittenaar, &amp; Dolan, 2012)</w:t>
          </w:r>
        </w:sdtContent>
      </w:sdt>
      <w:r w:rsidR="00B82E2C">
        <w:rPr>
          <w:rFonts w:ascii="Arial" w:eastAsia="Times New Roman" w:hAnsi="Arial" w:cs="Arial"/>
          <w:color w:val="000000"/>
          <w:sz w:val="22"/>
          <w:lang w:val="en-US"/>
        </w:rPr>
        <w:t xml:space="preserve">. After </w:t>
      </w:r>
      <w:r w:rsidR="00691C53">
        <w:rPr>
          <w:rFonts w:ascii="Arial" w:eastAsia="Times New Roman" w:hAnsi="Arial" w:cs="Arial"/>
          <w:color w:val="000000"/>
          <w:sz w:val="22"/>
          <w:lang w:val="en-US"/>
        </w:rPr>
        <w:t xml:space="preserve">fitting each model separately for each group </w:t>
      </w:r>
      <w:r w:rsidR="00B82E2C">
        <w:rPr>
          <w:rFonts w:ascii="Arial" w:eastAsia="Times New Roman" w:hAnsi="Arial" w:cs="Arial"/>
          <w:color w:val="000000"/>
          <w:sz w:val="22"/>
          <w:lang w:val="en-US"/>
        </w:rPr>
        <w:t>using hierarchical Bayesian modeling</w:t>
      </w:r>
      <w:r w:rsidR="002955BB" w:rsidRPr="002955BB">
        <w:rPr>
          <w:rFonts w:ascii="Arial" w:eastAsia="Times New Roman" w:hAnsi="Arial" w:cs="Arial"/>
          <w:color w:val="000000"/>
          <w:sz w:val="22"/>
          <w:lang w:val="en-US"/>
        </w:rPr>
        <w:t xml:space="preserve"> </w:t>
      </w:r>
      <w:sdt>
        <w:sdtPr>
          <w:rPr>
            <w:rFonts w:ascii="Arial" w:eastAsia="Times New Roman" w:hAnsi="Arial" w:cs="Arial"/>
            <w:color w:val="000000"/>
            <w:sz w:val="22"/>
            <w:lang w:val="en-US"/>
          </w:rPr>
          <w:alias w:val="SmartCite Citation"/>
          <w:tag w:val="67be0eac-c7fa-4826-a2cc-172f8a416b9d:2ef43cf0-c0a7-4e5f-8000-90644f2ee3b2+"/>
          <w:id w:val="-309024287"/>
          <w:placeholder>
            <w:docPart w:val="961AFCF62134BE43B4D33A5B793BC2A5"/>
          </w:placeholder>
        </w:sdtPr>
        <w:sdtEndPr/>
        <w:sdtContent>
          <w:r w:rsidR="00C043A8" w:rsidRPr="00C043A8">
            <w:rPr>
              <w:rFonts w:ascii="Arial" w:eastAsia="Times New Roman" w:hAnsi="Arial" w:cs="Arial"/>
              <w:sz w:val="22"/>
            </w:rPr>
            <w:t>(Rouder &amp; Lu, 2005)</w:t>
          </w:r>
        </w:sdtContent>
      </w:sdt>
      <w:r w:rsidR="00BA5630">
        <w:rPr>
          <w:rFonts w:ascii="Arial" w:eastAsia="Times New Roman" w:hAnsi="Arial" w:cs="Arial"/>
          <w:color w:val="000000"/>
          <w:sz w:val="22"/>
          <w:lang w:val="en-US"/>
        </w:rPr>
        <w:t xml:space="preserve">, </w:t>
      </w:r>
      <w:r w:rsidR="00B82E2C">
        <w:rPr>
          <w:rFonts w:ascii="Arial" w:eastAsia="Times New Roman" w:hAnsi="Arial" w:cs="Arial"/>
          <w:color w:val="000000"/>
          <w:sz w:val="22"/>
          <w:lang w:val="en-US"/>
        </w:rPr>
        <w:t xml:space="preserve">we computed the leave-one-out information criterion (LOOIC) using "loo" package in </w:t>
      </w:r>
      <w:r w:rsidR="00691C53">
        <w:rPr>
          <w:rFonts w:ascii="Arial" w:eastAsia="Times New Roman" w:hAnsi="Arial" w:cs="Arial"/>
          <w:color w:val="000000"/>
          <w:sz w:val="22"/>
          <w:lang w:val="en-US"/>
        </w:rPr>
        <w:t xml:space="preserve">R </w:t>
      </w:r>
      <w:sdt>
        <w:sdtPr>
          <w:rPr>
            <w:rFonts w:ascii="Arial" w:eastAsia="Times New Roman" w:hAnsi="Arial" w:cs="Arial"/>
            <w:color w:val="000000"/>
            <w:sz w:val="22"/>
            <w:lang w:val="en-US"/>
          </w:rPr>
          <w:alias w:val="SmartCite Citation"/>
          <w:tag w:val="67be0eac-c7fa-4826-a2cc-172f8a416b9d:c5257faa-330a-4f0b-afed-cce8260730c9+"/>
          <w:id w:val="1058755017"/>
          <w:placeholder>
            <w:docPart w:val="BB257F4F3838B240AC219B87D99F4310"/>
          </w:placeholder>
        </w:sdtPr>
        <w:sdtEndPr/>
        <w:sdtContent>
          <w:r w:rsidR="00C043A8" w:rsidRPr="00C043A8">
            <w:rPr>
              <w:rFonts w:ascii="Arial" w:eastAsia="Times New Roman" w:hAnsi="Arial" w:cs="Arial"/>
              <w:sz w:val="22"/>
            </w:rPr>
            <w:t>(Vehtari, Gelman, &amp; Gabry, 2017)</w:t>
          </w:r>
        </w:sdtContent>
      </w:sdt>
      <w:r w:rsidR="00B82E2C">
        <w:rPr>
          <w:rFonts w:ascii="Arial" w:eastAsia="Times New Roman" w:hAnsi="Arial" w:cs="Arial"/>
          <w:color w:val="000000"/>
          <w:sz w:val="22"/>
          <w:lang w:val="en-US"/>
        </w:rPr>
        <w:t xml:space="preserve">. </w:t>
      </w:r>
      <w:r w:rsidR="00B82E2C">
        <w:rPr>
          <w:rFonts w:ascii="Arial" w:eastAsia="Times New Roman" w:hAnsi="Arial" w:cs="Arial"/>
          <w:b/>
          <w:bCs/>
          <w:color w:val="000000"/>
          <w:sz w:val="22"/>
          <w:lang w:val="en-US"/>
        </w:rPr>
        <w:t>Table S2</w:t>
      </w:r>
      <w:r w:rsidR="00B82E2C">
        <w:rPr>
          <w:rFonts w:ascii="Arial" w:eastAsia="Times New Roman" w:hAnsi="Arial" w:cs="Arial"/>
          <w:color w:val="000000"/>
          <w:sz w:val="22"/>
          <w:lang w:val="en-US"/>
        </w:rPr>
        <w:t xml:space="preserve"> </w:t>
      </w:r>
      <w:r w:rsidR="00691C53">
        <w:rPr>
          <w:rFonts w:ascii="Arial" w:eastAsia="Times New Roman" w:hAnsi="Arial" w:cs="Arial"/>
          <w:color w:val="000000"/>
          <w:sz w:val="22"/>
          <w:lang w:val="en-US"/>
        </w:rPr>
        <w:t xml:space="preserve">presents </w:t>
      </w:r>
      <w:r w:rsidR="00B82E2C">
        <w:rPr>
          <w:rFonts w:ascii="Arial" w:eastAsia="Times New Roman" w:hAnsi="Arial" w:cs="Arial"/>
          <w:color w:val="000000"/>
          <w:sz w:val="22"/>
          <w:lang w:val="en-US"/>
        </w:rPr>
        <w:t xml:space="preserve">the LOOIC of each model for each group. As </w:t>
      </w:r>
      <w:r w:rsidR="00691C53">
        <w:rPr>
          <w:rFonts w:ascii="Arial" w:eastAsia="Times New Roman" w:hAnsi="Arial" w:cs="Arial"/>
          <w:color w:val="000000"/>
          <w:sz w:val="22"/>
          <w:lang w:val="en-US"/>
        </w:rPr>
        <w:t xml:space="preserve">a </w:t>
      </w:r>
      <w:r w:rsidR="00B82E2C">
        <w:rPr>
          <w:rFonts w:ascii="Arial" w:eastAsia="Times New Roman" w:hAnsi="Arial" w:cs="Arial"/>
          <w:color w:val="000000"/>
          <w:sz w:val="22"/>
          <w:lang w:val="en-US"/>
        </w:rPr>
        <w:t>lower LOOIC indicates a better model fit, the six-parameter model was the best fitting model for all three groups.</w:t>
      </w:r>
      <w:r w:rsidR="00691C53">
        <w:rPr>
          <w:rFonts w:ascii="Arial" w:eastAsia="Times New Roman" w:hAnsi="Arial" w:cs="Arial"/>
          <w:color w:val="000000"/>
          <w:sz w:val="22"/>
          <w:lang w:val="en-US"/>
        </w:rPr>
        <w:t xml:space="preserve"> Consequently</w:t>
      </w:r>
      <w:r w:rsidR="00B82E2C">
        <w:rPr>
          <w:rFonts w:ascii="Arial" w:eastAsia="Times New Roman" w:hAnsi="Arial" w:cs="Arial"/>
          <w:color w:val="000000"/>
          <w:sz w:val="22"/>
          <w:lang w:val="en-US"/>
        </w:rPr>
        <w:t xml:space="preserve">, we used the six-parameter model for further analyses. </w:t>
      </w:r>
    </w:p>
    <w:p w14:paraId="2F8BC174" w14:textId="707A65CF" w:rsidR="00D1717C" w:rsidRDefault="00D1717C" w:rsidP="00BF2FB0">
      <w:pPr>
        <w:spacing w:line="480" w:lineRule="auto"/>
        <w:ind w:firstLine="720"/>
        <w:rPr>
          <w:rFonts w:ascii="Arial" w:hAnsi="Arial" w:cs="Arial"/>
          <w:sz w:val="22"/>
          <w:szCs w:val="22"/>
          <w:lang w:val="en-US"/>
        </w:rPr>
      </w:pPr>
      <w:r>
        <w:rPr>
          <w:rFonts w:ascii="Arial" w:hAnsi="Arial" w:cs="Arial"/>
          <w:sz w:val="22"/>
          <w:szCs w:val="22"/>
          <w:lang w:val="en-US"/>
        </w:rPr>
        <w:lastRenderedPageBreak/>
        <w:t xml:space="preserve">We fit each participant's trial-by-trial responses in the task with a hybrid reinforcement learning (RL) model described in previous literature </w:t>
      </w:r>
      <w:sdt>
        <w:sdtPr>
          <w:rPr>
            <w:rFonts w:ascii="Arial" w:hAnsi="Arial" w:cs="Arial"/>
            <w:sz w:val="22"/>
            <w:szCs w:val="22"/>
            <w:lang w:val="en-US"/>
          </w:rPr>
          <w:alias w:val="SmartCite Citation"/>
          <w:tag w:val="67be0eac-c7fa-4826-a2cc-172f8a416b9d:940b1a57-9010-42eb-81b4-b80332996edf,67be0eac-c7fa-4826-a2cc-172f8a416b9d:7c3679a3-21c7-40e7-be33-9c9c32b53a80+"/>
          <w:id w:val="1524514627"/>
          <w:placeholder>
            <w:docPart w:val="CD77D506A71CB44497FD0D9E07329541"/>
          </w:placeholder>
        </w:sdtPr>
        <w:sdtEndPr/>
        <w:sdtContent>
          <w:r w:rsidR="00C043A8" w:rsidRPr="00C043A8">
            <w:rPr>
              <w:rFonts w:ascii="Arial" w:eastAsia="Times New Roman" w:hAnsi="Arial" w:cs="Arial"/>
              <w:sz w:val="22"/>
            </w:rPr>
            <w:t>(Daw et al., 2011; Gläscher, Daw, Dayan, &amp; O’Doherty, 2010)</w:t>
          </w:r>
        </w:sdtContent>
      </w:sdt>
      <w:r>
        <w:rPr>
          <w:rFonts w:ascii="Arial" w:hAnsi="Arial" w:cs="Arial"/>
          <w:sz w:val="22"/>
          <w:szCs w:val="22"/>
          <w:lang w:val="en-US"/>
        </w:rPr>
        <w:t xml:space="preserve">. The model assumes that participants make choices based on a weighted combination of both model-free and model-based RL algorithms, with a free model-based weight parameter </w:t>
      </w:r>
      <m:oMath>
        <m:r>
          <w:rPr>
            <w:rFonts w:ascii="Cambria Math" w:hAnsi="Cambria Math" w:cs="Arial"/>
            <w:sz w:val="22"/>
            <w:szCs w:val="22"/>
            <w:lang w:val="en-US"/>
          </w:rPr>
          <m:t>ω</m:t>
        </m:r>
      </m:oMath>
      <w:r>
        <w:rPr>
          <w:rFonts w:ascii="Arial" w:hAnsi="Arial" w:cs="Arial"/>
          <w:sz w:val="22"/>
          <w:szCs w:val="22"/>
          <w:lang w:val="en-US"/>
        </w:rPr>
        <w:t xml:space="preserve"> estimated for each participant (</w:t>
      </w:r>
      <m:oMath>
        <m:r>
          <w:rPr>
            <w:rFonts w:ascii="Cambria Math" w:hAnsi="Cambria Math" w:cs="Arial"/>
            <w:sz w:val="22"/>
            <w:szCs w:val="22"/>
            <w:lang w:val="en-US"/>
          </w:rPr>
          <m:t>ω=1</m:t>
        </m:r>
      </m:oMath>
      <w:r>
        <w:rPr>
          <w:rFonts w:ascii="Arial" w:hAnsi="Arial" w:cs="Arial"/>
          <w:sz w:val="22"/>
          <w:szCs w:val="22"/>
          <w:lang w:val="en-US"/>
        </w:rPr>
        <w:t xml:space="preserve"> reflects </w:t>
      </w:r>
      <w:r w:rsidR="00691C53">
        <w:rPr>
          <w:rFonts w:ascii="Arial" w:hAnsi="Arial" w:cs="Arial"/>
          <w:sz w:val="22"/>
          <w:szCs w:val="22"/>
          <w:lang w:val="en-US"/>
        </w:rPr>
        <w:t xml:space="preserve">a </w:t>
      </w:r>
      <w:r>
        <w:rPr>
          <w:rFonts w:ascii="Arial" w:hAnsi="Arial" w:cs="Arial"/>
          <w:sz w:val="22"/>
          <w:szCs w:val="22"/>
          <w:lang w:val="en-US"/>
        </w:rPr>
        <w:t>purely model-based agent).</w:t>
      </w:r>
    </w:p>
    <w:p w14:paraId="1F895C81" w14:textId="77777777" w:rsidR="00D1717C" w:rsidRDefault="00D1717C" w:rsidP="00D1717C">
      <w:pPr>
        <w:spacing w:line="480" w:lineRule="auto"/>
        <w:rPr>
          <w:rFonts w:ascii="Arial" w:hAnsi="Arial" w:cs="Arial"/>
          <w:sz w:val="22"/>
          <w:szCs w:val="22"/>
          <w:lang w:val="en-US"/>
        </w:rPr>
      </w:pPr>
    </w:p>
    <w:p w14:paraId="73AE80C6" w14:textId="77777777" w:rsidR="00D1717C" w:rsidRDefault="00A117ED" w:rsidP="00D1717C">
      <w:pPr>
        <w:spacing w:line="480" w:lineRule="auto"/>
        <w:jc w:val="center"/>
        <w:rPr>
          <w:rFonts w:ascii="Arial" w:hAnsi="Arial" w:cs="Arial"/>
          <w:sz w:val="22"/>
          <w:szCs w:val="22"/>
          <w:lang w:val="en-US"/>
        </w:rPr>
      </w:pPr>
      <m:oMath>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1</m:t>
            </m:r>
          </m:sub>
          <m:sup>
            <m:r>
              <w:rPr>
                <w:rFonts w:ascii="Cambria Math" w:hAnsi="Cambria Math" w:cs="Arial"/>
                <w:sz w:val="22"/>
                <w:szCs w:val="22"/>
                <w:lang w:val="en-US"/>
              </w:rPr>
              <m:t>Net</m:t>
            </m:r>
          </m:sup>
        </m:sSubSup>
        <m:r>
          <w:rPr>
            <w:rFonts w:ascii="Cambria Math" w:hAnsi="Cambria Math" w:cs="Arial"/>
            <w:sz w:val="22"/>
            <w:szCs w:val="22"/>
            <w:lang w:val="en-US"/>
          </w:rPr>
          <m:t xml:space="preserve">= </m:t>
        </m:r>
        <m:r>
          <w:rPr>
            <w:rFonts w:ascii="Cambria Math" w:hAnsi="Cambria Math" w:cs="Arial"/>
            <w:sz w:val="22"/>
            <w:szCs w:val="22"/>
            <w:lang w:val="en-US"/>
          </w:rPr>
          <m:t>ω</m:t>
        </m:r>
        <m:r>
          <w:rPr>
            <w:rFonts w:ascii="Cambria Math" w:hAnsi="Cambria Math" w:cs="Arial"/>
            <w:sz w:val="22"/>
            <w:szCs w:val="22"/>
            <w:lang w:val="en-US"/>
          </w:rPr>
          <m:t>∙</m:t>
        </m:r>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1</m:t>
            </m:r>
          </m:sub>
          <m:sup>
            <m:r>
              <w:rPr>
                <w:rFonts w:ascii="Cambria Math" w:hAnsi="Cambria Math" w:cs="Arial"/>
                <w:sz w:val="22"/>
                <w:szCs w:val="22"/>
                <w:lang w:val="en-US"/>
              </w:rPr>
              <m:t>MB</m:t>
            </m:r>
          </m:sup>
        </m:sSubSup>
        <m:r>
          <w:rPr>
            <w:rFonts w:ascii="Cambria Math" w:hAnsi="Cambria Math" w:cs="Arial"/>
            <w:sz w:val="22"/>
            <w:szCs w:val="22"/>
            <w:lang w:val="en-US"/>
          </w:rPr>
          <m:t xml:space="preserve"> + (1-</m:t>
        </m:r>
        <m:r>
          <w:rPr>
            <w:rFonts w:ascii="Cambria Math" w:hAnsi="Cambria Math" w:cs="Arial"/>
            <w:sz w:val="22"/>
            <w:szCs w:val="22"/>
            <w:lang w:val="en-US"/>
          </w:rPr>
          <m:t>ω</m:t>
        </m:r>
        <m:r>
          <w:rPr>
            <w:rFonts w:ascii="Cambria Math" w:hAnsi="Cambria Math" w:cs="Arial"/>
            <w:sz w:val="22"/>
            <w:szCs w:val="22"/>
            <w:lang w:val="en-US"/>
          </w:rPr>
          <m:t>)∙</m:t>
        </m:r>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1</m:t>
            </m:r>
          </m:sub>
          <m:sup>
            <m:r>
              <w:rPr>
                <w:rFonts w:ascii="Cambria Math" w:hAnsi="Cambria Math" w:cs="Arial"/>
                <w:sz w:val="22"/>
                <w:szCs w:val="22"/>
                <w:lang w:val="en-US"/>
              </w:rPr>
              <m:t>MF</m:t>
            </m:r>
          </m:sup>
        </m:sSubSup>
      </m:oMath>
      <w:r w:rsidR="00D1717C">
        <w:rPr>
          <w:rFonts w:ascii="Arial" w:hAnsi="Arial" w:cs="Arial"/>
          <w:sz w:val="22"/>
          <w:szCs w:val="22"/>
          <w:lang w:val="en-US"/>
        </w:rPr>
        <w:tab/>
        <w:t>[1]</w:t>
      </w:r>
    </w:p>
    <w:p w14:paraId="088F29D0" w14:textId="77777777" w:rsidR="00D1717C" w:rsidRDefault="00D1717C" w:rsidP="00D1717C">
      <w:pPr>
        <w:spacing w:line="480" w:lineRule="auto"/>
        <w:rPr>
          <w:rFonts w:ascii="Arial" w:hAnsi="Arial" w:cs="Arial"/>
          <w:sz w:val="22"/>
          <w:szCs w:val="22"/>
          <w:lang w:val="en-US"/>
        </w:rPr>
      </w:pPr>
    </w:p>
    <w:p w14:paraId="7EAA7AF5" w14:textId="78D31DDA" w:rsidR="00D1717C" w:rsidRDefault="00D1717C" w:rsidP="00D1717C">
      <w:pPr>
        <w:spacing w:line="480" w:lineRule="auto"/>
        <w:rPr>
          <w:rFonts w:ascii="Arial" w:hAnsi="Arial" w:cs="Arial"/>
          <w:sz w:val="22"/>
          <w:szCs w:val="22"/>
          <w:lang w:val="en-US"/>
        </w:rPr>
      </w:pPr>
      <w:r>
        <w:rPr>
          <w:rFonts w:ascii="Arial" w:hAnsi="Arial" w:cs="Arial"/>
          <w:sz w:val="22"/>
          <w:szCs w:val="22"/>
          <w:lang w:val="en-US"/>
        </w:rPr>
        <w:t xml:space="preserve">The model-free algorithm, based on the temporal difference learning </w:t>
      </w:r>
      <w:sdt>
        <w:sdtPr>
          <w:rPr>
            <w:rFonts w:ascii="Arial" w:hAnsi="Arial" w:cs="Arial"/>
            <w:sz w:val="22"/>
            <w:szCs w:val="22"/>
            <w:lang w:val="en-US"/>
          </w:rPr>
          <w:alias w:val="SmartCite Citation"/>
          <w:tag w:val="67be0eac-c7fa-4826-a2cc-172f8a416b9d:844b0dac-7a12-4849-ba85-2e4885b7babc+"/>
          <w:id w:val="789479790"/>
          <w:placeholder>
            <w:docPart w:val="CD77D506A71CB44497FD0D9E07329541"/>
          </w:placeholder>
        </w:sdtPr>
        <w:sdtEndPr/>
        <w:sdtContent>
          <w:r w:rsidR="00C043A8" w:rsidRPr="00C043A8">
            <w:rPr>
              <w:rFonts w:ascii="Arial" w:eastAsia="Times New Roman" w:hAnsi="Arial" w:cs="Arial"/>
              <w:sz w:val="22"/>
            </w:rPr>
            <w:t>(Rummery &amp; Niranjan, 1994)</w:t>
          </w:r>
        </w:sdtContent>
      </w:sdt>
      <w:r>
        <w:rPr>
          <w:rFonts w:ascii="Arial" w:hAnsi="Arial" w:cs="Arial"/>
          <w:sz w:val="22"/>
          <w:szCs w:val="22"/>
          <w:lang w:val="en-US"/>
        </w:rPr>
        <w:t xml:space="preserve">, updates the model-free value of each first-stage option, </w:t>
      </w:r>
      <m:oMath>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s1</m:t>
            </m:r>
          </m:sub>
          <m:sup>
            <m:r>
              <w:rPr>
                <w:rFonts w:ascii="Cambria Math" w:hAnsi="Cambria Math" w:cs="Arial"/>
                <w:sz w:val="22"/>
                <w:szCs w:val="22"/>
                <w:lang w:val="en-US"/>
              </w:rPr>
              <m:t>MF</m:t>
            </m:r>
          </m:sup>
        </m:sSubSup>
      </m:oMath>
      <w:r>
        <w:rPr>
          <w:rFonts w:ascii="Arial" w:hAnsi="Arial" w:cs="Arial"/>
          <w:sz w:val="22"/>
          <w:szCs w:val="22"/>
          <w:lang w:val="en-US"/>
        </w:rPr>
        <w:t xml:space="preserve">, by the reward prediction error (RPE) multiplied by a free first-stage learning rate parameter </w:t>
      </w:r>
      <m:oMath>
        <m:sSub>
          <m:sSubPr>
            <m:ctrlPr>
              <w:rPr>
                <w:rFonts w:ascii="Cambria Math" w:hAnsi="Cambria Math" w:cs="Arial"/>
                <w:i/>
                <w:sz w:val="22"/>
                <w:szCs w:val="22"/>
                <w:lang w:val="en-US"/>
              </w:rPr>
            </m:ctrlPr>
          </m:sSubPr>
          <m:e>
            <m:r>
              <w:rPr>
                <w:rFonts w:ascii="Cambria Math" w:hAnsi="Cambria Math" w:cs="Arial"/>
                <w:sz w:val="22"/>
                <w:szCs w:val="22"/>
                <w:lang w:val="en-US"/>
              </w:rPr>
              <m:t>α</m:t>
            </m:r>
          </m:e>
          <m:sub>
            <m:r>
              <w:rPr>
                <w:rFonts w:ascii="Cambria Math" w:hAnsi="Cambria Math" w:cs="Arial"/>
                <w:sz w:val="22"/>
                <w:szCs w:val="22"/>
                <w:lang w:val="en-US"/>
              </w:rPr>
              <m:t>1</m:t>
            </m:r>
          </m:sub>
        </m:sSub>
      </m:oMath>
      <w:r>
        <w:rPr>
          <w:rFonts w:ascii="Arial" w:hAnsi="Arial" w:cs="Arial"/>
          <w:sz w:val="22"/>
          <w:szCs w:val="22"/>
          <w:lang w:val="en-US"/>
        </w:rPr>
        <w:t xml:space="preserve"> at the onset of the second stage and reward outcome.</w:t>
      </w:r>
    </w:p>
    <w:p w14:paraId="26B2B92E" w14:textId="77777777" w:rsidR="00636F3C" w:rsidRDefault="00636F3C" w:rsidP="00D1717C">
      <w:pPr>
        <w:spacing w:line="480" w:lineRule="auto"/>
        <w:rPr>
          <w:rFonts w:ascii="Arial" w:hAnsi="Arial" w:cs="Arial"/>
          <w:sz w:val="22"/>
          <w:szCs w:val="22"/>
          <w:lang w:val="en-US"/>
        </w:rPr>
      </w:pPr>
    </w:p>
    <w:p w14:paraId="6D3BF220" w14:textId="77777777" w:rsidR="00D1717C" w:rsidRDefault="00A117ED" w:rsidP="00D1717C">
      <w:pPr>
        <w:spacing w:line="480" w:lineRule="auto"/>
        <w:jc w:val="center"/>
        <w:rPr>
          <w:rFonts w:ascii="Arial" w:hAnsi="Arial" w:cs="Arial"/>
          <w:sz w:val="22"/>
          <w:szCs w:val="22"/>
          <w:lang w:val="en-US"/>
        </w:rPr>
      </w:pPr>
      <m:oMath>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1</m:t>
            </m:r>
          </m:sub>
          <m:sup>
            <m:r>
              <w:rPr>
                <w:rFonts w:ascii="Cambria Math" w:hAnsi="Cambria Math" w:cs="Arial"/>
                <w:sz w:val="22"/>
                <w:szCs w:val="22"/>
                <w:lang w:val="en-US"/>
              </w:rPr>
              <m:t>MF</m:t>
            </m:r>
          </m:sup>
        </m:sSubSup>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 xml:space="preserve">+1)= </m:t>
        </m:r>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1</m:t>
            </m:r>
          </m:sub>
          <m:sup>
            <m:r>
              <w:rPr>
                <w:rFonts w:ascii="Cambria Math" w:hAnsi="Cambria Math" w:cs="Arial"/>
                <w:sz w:val="22"/>
                <w:szCs w:val="22"/>
                <w:lang w:val="en-US"/>
              </w:rPr>
              <m:t>MF</m:t>
            </m:r>
          </m:sup>
        </m:sSubSup>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 xml:space="preserve">) + </m:t>
        </m:r>
        <m:sSub>
          <m:sSubPr>
            <m:ctrlPr>
              <w:rPr>
                <w:rFonts w:ascii="Cambria Math" w:hAnsi="Cambria Math" w:cs="Arial"/>
                <w:i/>
                <w:sz w:val="22"/>
                <w:szCs w:val="22"/>
                <w:lang w:val="en-US"/>
              </w:rPr>
            </m:ctrlPr>
          </m:sSubPr>
          <m:e>
            <m:r>
              <w:rPr>
                <w:rFonts w:ascii="Cambria Math" w:hAnsi="Cambria Math" w:cs="Arial"/>
                <w:sz w:val="22"/>
                <w:szCs w:val="22"/>
                <w:lang w:val="en-US"/>
              </w:rPr>
              <m:t>α</m:t>
            </m:r>
          </m:e>
          <m:sub>
            <m:r>
              <w:rPr>
                <w:rFonts w:ascii="Cambria Math" w:hAnsi="Cambria Math" w:cs="Arial"/>
                <w:sz w:val="22"/>
                <w:szCs w:val="22"/>
                <w:lang w:val="en-US"/>
              </w:rPr>
              <m:t>1</m:t>
            </m:r>
          </m:sub>
        </m:sSub>
        <m:r>
          <w:rPr>
            <w:rFonts w:ascii="Cambria Math" w:hAnsi="Cambria Math" w:cs="Arial"/>
            <w:sz w:val="22"/>
            <w:szCs w:val="22"/>
            <w:lang w:val="en-US"/>
          </w:rPr>
          <m:t>∙</m:t>
        </m:r>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 xml:space="preserve">2, </m:t>
            </m:r>
            <m:r>
              <w:rPr>
                <w:rFonts w:ascii="Cambria Math" w:hAnsi="Cambria Math" w:cs="Arial"/>
                <w:sz w:val="22"/>
                <w:szCs w:val="22"/>
                <w:lang w:val="en-US"/>
              </w:rPr>
              <m:t>c</m:t>
            </m:r>
            <m:r>
              <w:rPr>
                <w:rFonts w:ascii="Cambria Math" w:hAnsi="Cambria Math" w:cs="Arial"/>
                <w:sz w:val="22"/>
                <w:szCs w:val="22"/>
                <w:lang w:val="en-US"/>
              </w:rPr>
              <m:t>h</m:t>
            </m:r>
            <m:r>
              <w:rPr>
                <w:rFonts w:ascii="Cambria Math" w:hAnsi="Cambria Math" w:cs="Arial"/>
                <w:sz w:val="22"/>
                <w:szCs w:val="22"/>
                <w:lang w:val="en-US"/>
              </w:rPr>
              <m:t>osen</m:t>
            </m:r>
          </m:sub>
        </m:sSub>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m:t>
        </m:r>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1</m:t>
            </m:r>
          </m:sub>
          <m:sup>
            <m:r>
              <w:rPr>
                <w:rFonts w:ascii="Cambria Math" w:hAnsi="Cambria Math" w:cs="Arial"/>
                <w:sz w:val="22"/>
                <w:szCs w:val="22"/>
                <w:lang w:val="en-US"/>
              </w:rPr>
              <m:t>MF</m:t>
            </m:r>
          </m:sup>
        </m:sSubSup>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m:t>
        </m:r>
      </m:oMath>
      <w:r w:rsidR="00D1717C">
        <w:rPr>
          <w:rFonts w:ascii="Arial" w:hAnsi="Arial" w:cs="Arial"/>
          <w:sz w:val="22"/>
          <w:szCs w:val="22"/>
          <w:lang w:val="en-US"/>
        </w:rPr>
        <w:t xml:space="preserve">) </w:t>
      </w:r>
      <w:proofErr w:type="gramStart"/>
      <w:r w:rsidR="00D1717C">
        <w:rPr>
          <w:rFonts w:ascii="Arial" w:hAnsi="Arial" w:cs="Arial"/>
          <w:sz w:val="22"/>
          <w:szCs w:val="22"/>
          <w:lang w:val="en-US"/>
        </w:rPr>
        <w:t>at</w:t>
      </w:r>
      <w:proofErr w:type="gramEnd"/>
      <w:r w:rsidR="00D1717C">
        <w:rPr>
          <w:rFonts w:ascii="Arial" w:hAnsi="Arial" w:cs="Arial"/>
          <w:sz w:val="22"/>
          <w:szCs w:val="22"/>
          <w:lang w:val="en-US"/>
        </w:rPr>
        <w:t xml:space="preserve"> the second-stage onset, </w:t>
      </w:r>
    </w:p>
    <w:p w14:paraId="2FC4AFD6" w14:textId="77777777" w:rsidR="00D1717C" w:rsidRDefault="00A117ED" w:rsidP="00D1717C">
      <w:pPr>
        <w:spacing w:line="480" w:lineRule="auto"/>
        <w:jc w:val="center"/>
        <w:rPr>
          <w:rFonts w:ascii="Arial" w:hAnsi="Arial" w:cs="Arial"/>
          <w:sz w:val="22"/>
          <w:szCs w:val="22"/>
          <w:lang w:val="en-US"/>
        </w:rPr>
      </w:pPr>
      <m:oMath>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1</m:t>
            </m:r>
          </m:sub>
          <m:sup>
            <m:r>
              <w:rPr>
                <w:rFonts w:ascii="Cambria Math" w:hAnsi="Cambria Math" w:cs="Arial"/>
                <w:sz w:val="22"/>
                <w:szCs w:val="22"/>
                <w:lang w:val="en-US"/>
              </w:rPr>
              <m:t>MF</m:t>
            </m:r>
          </m:sup>
        </m:sSubSup>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 xml:space="preserve">+1)= </m:t>
        </m:r>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1</m:t>
            </m:r>
          </m:sub>
          <m:sup>
            <m:r>
              <w:rPr>
                <w:rFonts w:ascii="Cambria Math" w:hAnsi="Cambria Math" w:cs="Arial"/>
                <w:sz w:val="22"/>
                <w:szCs w:val="22"/>
                <w:lang w:val="en-US"/>
              </w:rPr>
              <m:t>MF</m:t>
            </m:r>
          </m:sup>
        </m:sSubSup>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 xml:space="preserve">) + </m:t>
        </m:r>
        <m:sSub>
          <m:sSubPr>
            <m:ctrlPr>
              <w:rPr>
                <w:rFonts w:ascii="Cambria Math" w:hAnsi="Cambria Math" w:cs="Arial"/>
                <w:i/>
                <w:sz w:val="22"/>
                <w:szCs w:val="22"/>
                <w:lang w:val="en-US"/>
              </w:rPr>
            </m:ctrlPr>
          </m:sSubPr>
          <m:e>
            <m:r>
              <w:rPr>
                <w:rFonts w:ascii="Cambria Math" w:hAnsi="Cambria Math" w:cs="Arial"/>
                <w:sz w:val="22"/>
                <w:szCs w:val="22"/>
                <w:lang w:val="en-US"/>
              </w:rPr>
              <m:t>α</m:t>
            </m:r>
          </m:e>
          <m:sub>
            <m:r>
              <w:rPr>
                <w:rFonts w:ascii="Cambria Math" w:hAnsi="Cambria Math" w:cs="Arial"/>
                <w:sz w:val="22"/>
                <w:szCs w:val="22"/>
                <w:lang w:val="en-US"/>
              </w:rPr>
              <m:t>1</m:t>
            </m:r>
          </m:sub>
        </m:sSub>
        <m:r>
          <w:rPr>
            <w:rFonts w:ascii="Cambria Math" w:hAnsi="Cambria Math" w:cs="Arial"/>
            <w:sz w:val="22"/>
            <w:szCs w:val="22"/>
            <w:lang w:val="en-US"/>
          </w:rPr>
          <m:t>∙</m:t>
        </m:r>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reward</m:t>
            </m:r>
            <m:r>
              <w:rPr>
                <w:rFonts w:ascii="Cambria Math" w:hAnsi="Cambria Math" w:cs="Arial"/>
                <w:sz w:val="22"/>
                <w:szCs w:val="22"/>
                <w:lang w:val="en-US"/>
              </w:rPr>
              <m:t xml:space="preserve"> - </m:t>
            </m:r>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2</m:t>
            </m:r>
          </m:sub>
        </m:sSub>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m:t>
        </m:r>
      </m:oMath>
      <w:r w:rsidR="00D1717C">
        <w:rPr>
          <w:rFonts w:ascii="Arial" w:hAnsi="Arial" w:cs="Arial"/>
          <w:sz w:val="22"/>
          <w:szCs w:val="22"/>
          <w:lang w:val="en-US"/>
        </w:rPr>
        <w:t xml:space="preserve">) </w:t>
      </w:r>
      <w:proofErr w:type="gramStart"/>
      <w:r w:rsidR="00D1717C">
        <w:rPr>
          <w:rFonts w:ascii="Arial" w:hAnsi="Arial" w:cs="Arial"/>
          <w:sz w:val="22"/>
          <w:szCs w:val="22"/>
          <w:lang w:val="en-US"/>
        </w:rPr>
        <w:t>at</w:t>
      </w:r>
      <w:proofErr w:type="gramEnd"/>
      <w:r w:rsidR="00D1717C">
        <w:rPr>
          <w:rFonts w:ascii="Arial" w:hAnsi="Arial" w:cs="Arial"/>
          <w:sz w:val="22"/>
          <w:szCs w:val="22"/>
          <w:lang w:val="en-US"/>
        </w:rPr>
        <w:t xml:space="preserve"> the reward onset. </w:t>
      </w:r>
    </w:p>
    <w:p w14:paraId="279A621C" w14:textId="77777777" w:rsidR="00D1717C" w:rsidRDefault="00D1717C" w:rsidP="00D1717C">
      <w:pPr>
        <w:spacing w:line="480" w:lineRule="auto"/>
        <w:rPr>
          <w:rFonts w:ascii="Arial" w:hAnsi="Arial" w:cs="Arial"/>
          <w:sz w:val="22"/>
          <w:szCs w:val="22"/>
          <w:lang w:val="en-US"/>
        </w:rPr>
      </w:pPr>
    </w:p>
    <w:p w14:paraId="68B29CF1" w14:textId="210D31F1" w:rsidR="00D1717C" w:rsidRDefault="00D1717C" w:rsidP="00D1717C">
      <w:pPr>
        <w:spacing w:line="480" w:lineRule="auto"/>
        <w:rPr>
          <w:rFonts w:ascii="Arial" w:hAnsi="Arial" w:cs="Arial"/>
          <w:sz w:val="22"/>
          <w:szCs w:val="22"/>
          <w:lang w:val="en-US"/>
        </w:rPr>
      </w:pPr>
      <w:r>
        <w:rPr>
          <w:rFonts w:ascii="Arial" w:hAnsi="Arial" w:cs="Arial"/>
          <w:sz w:val="22"/>
          <w:szCs w:val="22"/>
          <w:lang w:val="en-US"/>
        </w:rPr>
        <w:t xml:space="preserve">In contrast, the model-based algorithm computes the utility of each first-stage option by </w:t>
      </w:r>
      <w:r w:rsidR="002517F5">
        <w:rPr>
          <w:rFonts w:ascii="Arial" w:hAnsi="Arial" w:cs="Arial"/>
          <w:sz w:val="22"/>
          <w:szCs w:val="22"/>
          <w:lang w:val="en-US"/>
        </w:rPr>
        <w:t xml:space="preserve">considering the </w:t>
      </w:r>
      <w:r>
        <w:rPr>
          <w:rFonts w:ascii="Arial" w:hAnsi="Arial" w:cs="Arial"/>
          <w:sz w:val="22"/>
          <w:szCs w:val="22"/>
          <w:lang w:val="en-US"/>
        </w:rPr>
        <w:t>transition structure.</w:t>
      </w:r>
    </w:p>
    <w:p w14:paraId="273BC269" w14:textId="77777777" w:rsidR="00D1717C" w:rsidRDefault="00D1717C" w:rsidP="00D1717C">
      <w:pPr>
        <w:spacing w:line="480" w:lineRule="auto"/>
        <w:rPr>
          <w:rFonts w:ascii="Arial" w:hAnsi="Arial" w:cs="Arial"/>
          <w:sz w:val="22"/>
          <w:szCs w:val="22"/>
          <w:lang w:val="en-US"/>
        </w:rPr>
      </w:pPr>
    </w:p>
    <w:p w14:paraId="3A9E0F76" w14:textId="77777777" w:rsidR="00D1717C" w:rsidRDefault="00A117ED" w:rsidP="00D1717C">
      <w:pPr>
        <w:spacing w:line="480" w:lineRule="auto"/>
        <w:jc w:val="center"/>
        <w:rPr>
          <w:rFonts w:ascii="Arial" w:hAnsi="Arial" w:cs="Arial"/>
          <w:sz w:val="22"/>
          <w:szCs w:val="22"/>
          <w:lang w:val="en-US"/>
        </w:rPr>
      </w:pPr>
      <m:oMath>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1</m:t>
            </m:r>
          </m:sub>
          <m:sup>
            <m:r>
              <w:rPr>
                <w:rFonts w:ascii="Cambria Math" w:hAnsi="Cambria Math" w:cs="Arial"/>
                <w:sz w:val="22"/>
                <w:szCs w:val="22"/>
                <w:lang w:val="en-US"/>
              </w:rPr>
              <m:t>MB</m:t>
            </m:r>
          </m:sup>
        </m:sSubSup>
        <m:r>
          <w:rPr>
            <w:rFonts w:ascii="Cambria Math" w:hAnsi="Cambria Math" w:cs="Arial"/>
            <w:sz w:val="22"/>
            <w:szCs w:val="22"/>
            <w:lang w:val="en-US"/>
          </w:rPr>
          <m:t xml:space="preserve">= </m:t>
        </m:r>
        <m:r>
          <w:rPr>
            <w:rFonts w:ascii="Cambria Math" w:hAnsi="Cambria Math" w:cs="Arial"/>
            <w:sz w:val="22"/>
            <w:szCs w:val="22"/>
            <w:lang w:val="en-US"/>
          </w:rPr>
          <m:t>p</m:t>
        </m:r>
        <m:r>
          <w:rPr>
            <w:rFonts w:ascii="Cambria Math" w:hAnsi="Cambria Math" w:cs="Arial"/>
            <w:sz w:val="22"/>
            <w:szCs w:val="22"/>
            <w:lang w:val="en-US"/>
          </w:rPr>
          <m:t>∙</m:t>
        </m:r>
        <m:r>
          <w:rPr>
            <w:rFonts w:ascii="Cambria Math" w:hAnsi="Cambria Math" w:cs="Arial"/>
            <w:sz w:val="22"/>
            <w:szCs w:val="22"/>
            <w:lang w:val="en-US"/>
          </w:rPr>
          <m:t>max</m:t>
        </m:r>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V</m:t>
            </m:r>
          </m:e>
          <m:sub>
            <m:r>
              <w:rPr>
                <w:rFonts w:ascii="Cambria Math" w:hAnsi="Cambria Math" w:cs="Arial"/>
                <w:sz w:val="22"/>
                <w:szCs w:val="22"/>
                <w:lang w:val="en-US"/>
              </w:rPr>
              <m:t>3</m:t>
            </m:r>
          </m:sub>
        </m:sSub>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V</m:t>
            </m:r>
          </m:e>
          <m:sub>
            <m:r>
              <w:rPr>
                <w:rFonts w:ascii="Cambria Math" w:hAnsi="Cambria Math" w:cs="Arial"/>
                <w:sz w:val="22"/>
                <w:szCs w:val="22"/>
                <w:lang w:val="en-US"/>
              </w:rPr>
              <m:t>4</m:t>
            </m:r>
          </m:sub>
        </m:sSub>
        <m:r>
          <w:rPr>
            <w:rFonts w:ascii="Cambria Math" w:hAnsi="Cambria Math" w:cs="Arial"/>
            <w:sz w:val="22"/>
            <w:szCs w:val="22"/>
            <w:lang w:val="en-US"/>
          </w:rPr>
          <m:t>) +  (1-</m:t>
        </m:r>
        <m:r>
          <w:rPr>
            <w:rFonts w:ascii="Cambria Math" w:hAnsi="Cambria Math" w:cs="Arial"/>
            <w:sz w:val="22"/>
            <w:szCs w:val="22"/>
            <w:lang w:val="en-US"/>
          </w:rPr>
          <m:t>p</m:t>
        </m:r>
        <m:r>
          <w:rPr>
            <w:rFonts w:ascii="Cambria Math" w:hAnsi="Cambria Math" w:cs="Arial"/>
            <w:sz w:val="22"/>
            <w:szCs w:val="22"/>
            <w:lang w:val="en-US"/>
          </w:rPr>
          <m:t>)∙</m:t>
        </m:r>
        <m:r>
          <w:rPr>
            <w:rFonts w:ascii="Cambria Math" w:hAnsi="Cambria Math" w:cs="Arial"/>
            <w:sz w:val="22"/>
            <w:szCs w:val="22"/>
            <w:lang w:val="en-US"/>
          </w:rPr>
          <m:t>max</m:t>
        </m:r>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V</m:t>
            </m:r>
          </m:e>
          <m:sub>
            <m:r>
              <w:rPr>
                <w:rFonts w:ascii="Cambria Math" w:hAnsi="Cambria Math" w:cs="Arial"/>
                <w:sz w:val="22"/>
                <w:szCs w:val="22"/>
                <w:lang w:val="en-US"/>
              </w:rPr>
              <m:t>5</m:t>
            </m:r>
          </m:sub>
        </m:sSub>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V</m:t>
            </m:r>
          </m:e>
          <m:sub>
            <m:r>
              <w:rPr>
                <w:rFonts w:ascii="Cambria Math" w:hAnsi="Cambria Math" w:cs="Arial"/>
                <w:sz w:val="22"/>
                <w:szCs w:val="22"/>
                <w:lang w:val="en-US"/>
              </w:rPr>
              <m:t>6</m:t>
            </m:r>
          </m:sub>
        </m:sSub>
        <m:r>
          <w:rPr>
            <w:rFonts w:ascii="Cambria Math" w:hAnsi="Cambria Math" w:cs="Arial"/>
            <w:sz w:val="22"/>
            <w:szCs w:val="22"/>
            <w:lang w:val="en-US"/>
          </w:rPr>
          <m:t>)</m:t>
        </m:r>
      </m:oMath>
      <w:r w:rsidR="00D1717C">
        <w:rPr>
          <w:rFonts w:ascii="Arial" w:hAnsi="Arial" w:cs="Arial"/>
          <w:sz w:val="22"/>
          <w:szCs w:val="22"/>
          <w:lang w:val="en-US"/>
        </w:rPr>
        <w:t xml:space="preserve">, </w:t>
      </w:r>
    </w:p>
    <w:p w14:paraId="5CC3E91F" w14:textId="77777777" w:rsidR="00D1717C" w:rsidRDefault="00D1717C" w:rsidP="00D1717C">
      <w:pPr>
        <w:spacing w:line="480" w:lineRule="auto"/>
        <w:jc w:val="center"/>
        <w:rPr>
          <w:rFonts w:ascii="Arial" w:hAnsi="Arial" w:cs="Arial"/>
          <w:sz w:val="22"/>
          <w:szCs w:val="22"/>
          <w:lang w:val="en-US"/>
        </w:rPr>
      </w:pPr>
    </w:p>
    <w:p w14:paraId="62D3407F" w14:textId="1A42920E" w:rsidR="00D1717C" w:rsidRDefault="00D1717C" w:rsidP="00D1717C">
      <w:pPr>
        <w:spacing w:line="480" w:lineRule="auto"/>
        <w:rPr>
          <w:rFonts w:ascii="Arial" w:hAnsi="Arial" w:cs="Arial"/>
          <w:sz w:val="22"/>
          <w:szCs w:val="22"/>
          <w:lang w:val="en-US"/>
        </w:rPr>
      </w:pPr>
      <w:r>
        <w:rPr>
          <w:rFonts w:ascii="Arial" w:hAnsi="Arial" w:cs="Arial"/>
          <w:sz w:val="22"/>
          <w:szCs w:val="22"/>
          <w:lang w:val="en-US"/>
        </w:rPr>
        <w:t xml:space="preserve">where </w:t>
      </w:r>
      <m:oMath>
        <m:r>
          <w:rPr>
            <w:rFonts w:ascii="Cambria Math" w:hAnsi="Cambria Math" w:cs="Arial"/>
            <w:sz w:val="22"/>
            <w:szCs w:val="22"/>
            <w:lang w:val="en-US"/>
          </w:rPr>
          <m:t>p=0.7</m:t>
        </m:r>
      </m:oMath>
      <w:r>
        <w:rPr>
          <w:rFonts w:ascii="Arial" w:hAnsi="Arial" w:cs="Arial"/>
          <w:sz w:val="22"/>
          <w:szCs w:val="22"/>
          <w:lang w:val="en-US"/>
        </w:rPr>
        <w:t xml:space="preserve"> for the common transition and </w:t>
      </w:r>
      <m:oMath>
        <m:r>
          <w:rPr>
            <w:rFonts w:ascii="Cambria Math" w:hAnsi="Cambria Math" w:cs="Arial"/>
            <w:sz w:val="22"/>
            <w:szCs w:val="22"/>
            <w:lang w:val="en-US"/>
          </w:rPr>
          <m:t>p=0.3</m:t>
        </m:r>
      </m:oMath>
      <w:r>
        <w:rPr>
          <w:rFonts w:ascii="Arial" w:hAnsi="Arial" w:cs="Arial"/>
          <w:sz w:val="22"/>
          <w:szCs w:val="22"/>
          <w:lang w:val="en-US"/>
        </w:rPr>
        <w:t xml:space="preserve"> for the rare transition. The second-stage options' value is updated only by the model-free algorithm</w:t>
      </w:r>
      <w:r w:rsidR="002517F5">
        <w:rPr>
          <w:rFonts w:ascii="Arial" w:hAnsi="Arial" w:cs="Arial"/>
          <w:sz w:val="22"/>
          <w:szCs w:val="22"/>
          <w:lang w:val="en-US"/>
        </w:rPr>
        <w:t xml:space="preserve"> since</w:t>
      </w:r>
      <w:r>
        <w:rPr>
          <w:rFonts w:ascii="Arial" w:hAnsi="Arial" w:cs="Arial"/>
          <w:sz w:val="22"/>
          <w:szCs w:val="22"/>
          <w:lang w:val="en-US"/>
        </w:rPr>
        <w:t xml:space="preserve"> there is only </w:t>
      </w:r>
      <w:r w:rsidR="002517F5">
        <w:rPr>
          <w:rFonts w:ascii="Arial" w:hAnsi="Arial" w:cs="Arial"/>
          <w:sz w:val="22"/>
          <w:szCs w:val="22"/>
          <w:lang w:val="en-US"/>
        </w:rPr>
        <w:t xml:space="preserve">a </w:t>
      </w:r>
      <w:r>
        <w:rPr>
          <w:rFonts w:ascii="Arial" w:hAnsi="Arial" w:cs="Arial"/>
          <w:sz w:val="22"/>
          <w:szCs w:val="22"/>
          <w:lang w:val="en-US"/>
        </w:rPr>
        <w:t>reward outcome without further transition in the task. Thus, the model-based and model-free value</w:t>
      </w:r>
      <w:r w:rsidR="002517F5">
        <w:rPr>
          <w:rFonts w:ascii="Arial" w:hAnsi="Arial" w:cs="Arial"/>
          <w:sz w:val="22"/>
          <w:szCs w:val="22"/>
          <w:lang w:val="en-US"/>
        </w:rPr>
        <w:t>s</w:t>
      </w:r>
      <w:r>
        <w:rPr>
          <w:rFonts w:ascii="Arial" w:hAnsi="Arial" w:cs="Arial"/>
          <w:sz w:val="22"/>
          <w:szCs w:val="22"/>
          <w:lang w:val="en-US"/>
        </w:rPr>
        <w:t xml:space="preserve"> </w:t>
      </w:r>
      <w:r w:rsidR="002517F5">
        <w:rPr>
          <w:rFonts w:ascii="Arial" w:hAnsi="Arial" w:cs="Arial"/>
          <w:sz w:val="22"/>
          <w:szCs w:val="22"/>
          <w:lang w:val="en-US"/>
        </w:rPr>
        <w:t>are</w:t>
      </w:r>
      <w:r>
        <w:rPr>
          <w:rFonts w:ascii="Arial" w:hAnsi="Arial" w:cs="Arial"/>
          <w:sz w:val="22"/>
          <w:szCs w:val="22"/>
          <w:lang w:val="en-US"/>
        </w:rPr>
        <w:t xml:space="preserve"> identical for the second-stage options.</w:t>
      </w:r>
    </w:p>
    <w:p w14:paraId="5D5E3A1A" w14:textId="77777777" w:rsidR="00D1717C" w:rsidRDefault="00D1717C" w:rsidP="00D1717C">
      <w:pPr>
        <w:spacing w:line="480" w:lineRule="auto"/>
        <w:rPr>
          <w:rFonts w:ascii="Arial" w:hAnsi="Arial" w:cs="Arial"/>
          <w:sz w:val="22"/>
          <w:szCs w:val="22"/>
          <w:lang w:val="en-US"/>
        </w:rPr>
      </w:pPr>
    </w:p>
    <w:p w14:paraId="02E7DBDA" w14:textId="77777777" w:rsidR="00D1717C" w:rsidRDefault="00A117ED" w:rsidP="00D1717C">
      <w:pPr>
        <w:spacing w:line="480" w:lineRule="auto"/>
        <w:jc w:val="center"/>
        <w:rPr>
          <w:rFonts w:ascii="Arial" w:eastAsia="Times New Roman" w:hAnsi="Arial" w:cs="Arial"/>
          <w:sz w:val="22"/>
          <w:szCs w:val="22"/>
          <w:lang w:val="en-US"/>
        </w:rPr>
      </w:pPr>
      <m:oMath>
        <m:sSub>
          <m:sSubPr>
            <m:ctrlPr>
              <w:rPr>
                <w:rFonts w:ascii="Cambria Math" w:hAnsi="Cambria Math" w:cs="Arial"/>
                <w:i/>
                <w:sz w:val="22"/>
                <w:szCs w:val="22"/>
                <w:lang w:val="en-US"/>
              </w:rPr>
            </m:ctrlPr>
          </m:sSub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2</m:t>
            </m:r>
          </m:sub>
        </m:sSub>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 xml:space="preserve">+1)= </m:t>
        </m:r>
        <m:sSub>
          <m:sSubPr>
            <m:ctrlPr>
              <w:rPr>
                <w:rFonts w:ascii="Cambria Math" w:hAnsi="Cambria Math" w:cs="Arial"/>
                <w:i/>
                <w:sz w:val="22"/>
                <w:szCs w:val="22"/>
                <w:lang w:val="en-US"/>
              </w:rPr>
            </m:ctrlPr>
          </m:sSubPr>
          <m:e>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2</m:t>
            </m:r>
          </m:sub>
        </m:sSub>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α</m:t>
            </m:r>
          </m:e>
          <m:sub>
            <m:r>
              <w:rPr>
                <w:rFonts w:ascii="Cambria Math" w:hAnsi="Cambria Math" w:cs="Arial"/>
                <w:sz w:val="22"/>
                <w:szCs w:val="22"/>
                <w:lang w:val="en-US"/>
              </w:rPr>
              <m:t>2</m:t>
            </m:r>
          </m:sub>
        </m:sSub>
        <m:r>
          <w:rPr>
            <w:rFonts w:ascii="Cambria Math" w:hAnsi="Cambria Math" w:cs="Arial"/>
            <w:sz w:val="22"/>
            <w:szCs w:val="22"/>
            <w:lang w:val="en-US"/>
          </w:rPr>
          <m:t>∙</m:t>
        </m:r>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reward</m:t>
            </m:r>
            <m:r>
              <w:rPr>
                <w:rFonts w:ascii="Cambria Math" w:hAnsi="Cambria Math" w:cs="Arial"/>
                <w:sz w:val="22"/>
                <w:szCs w:val="22"/>
                <w:lang w:val="en-US"/>
              </w:rPr>
              <m:t xml:space="preserve"> - </m:t>
            </m:r>
            <m:r>
              <w:rPr>
                <w:rFonts w:ascii="Cambria Math" w:hAnsi="Cambria Math" w:cs="Arial"/>
                <w:sz w:val="22"/>
                <w:szCs w:val="22"/>
                <w:lang w:val="en-US"/>
              </w:rPr>
              <m:t>V</m:t>
            </m:r>
          </m:e>
          <m:sub>
            <m:r>
              <w:rPr>
                <w:rFonts w:ascii="Cambria Math" w:hAnsi="Cambria Math" w:cs="Arial"/>
                <w:sz w:val="22"/>
                <w:szCs w:val="22"/>
                <w:lang w:val="en-US"/>
              </w:rPr>
              <m:t>s</m:t>
            </m:r>
            <m:r>
              <w:rPr>
                <w:rFonts w:ascii="Cambria Math" w:hAnsi="Cambria Math" w:cs="Arial"/>
                <w:sz w:val="22"/>
                <w:szCs w:val="22"/>
                <w:lang w:val="en-US"/>
              </w:rPr>
              <m:t>2</m:t>
            </m:r>
          </m:sub>
        </m:sSub>
        <m:r>
          <w:rPr>
            <w:rFonts w:ascii="Cambria Math" w:hAnsi="Cambria Math" w:cs="Arial"/>
            <w:sz w:val="22"/>
            <w:szCs w:val="22"/>
            <w:lang w:val="en-US"/>
          </w:rPr>
          <m:t>(</m:t>
        </m:r>
        <m:r>
          <w:rPr>
            <w:rFonts w:ascii="Cambria Math" w:hAnsi="Cambria Math" w:cs="Arial"/>
            <w:sz w:val="22"/>
            <w:szCs w:val="22"/>
            <w:lang w:val="en-US"/>
          </w:rPr>
          <m:t>t</m:t>
        </m:r>
        <m:r>
          <w:rPr>
            <w:rFonts w:ascii="Cambria Math" w:hAnsi="Cambria Math" w:cs="Arial"/>
            <w:sz w:val="22"/>
            <w:szCs w:val="22"/>
            <w:lang w:val="en-US"/>
          </w:rPr>
          <m:t>)</m:t>
        </m:r>
      </m:oMath>
      <w:r w:rsidR="00D1717C">
        <w:rPr>
          <w:rFonts w:ascii="Arial" w:hAnsi="Arial" w:cs="Arial"/>
          <w:sz w:val="22"/>
          <w:szCs w:val="22"/>
          <w:lang w:val="en-US"/>
        </w:rPr>
        <w:t>)</w:t>
      </w:r>
    </w:p>
    <w:p w14:paraId="13E9FCF6" w14:textId="77777777" w:rsidR="00D1717C" w:rsidRDefault="00D1717C" w:rsidP="00D1717C">
      <w:pPr>
        <w:spacing w:line="480" w:lineRule="auto"/>
        <w:rPr>
          <w:rFonts w:ascii="Arial" w:eastAsia="Times New Roman" w:hAnsi="Arial" w:cs="Arial"/>
          <w:color w:val="000000"/>
          <w:sz w:val="22"/>
          <w:lang w:val="en-US"/>
        </w:rPr>
      </w:pPr>
    </w:p>
    <w:p w14:paraId="129A16C7" w14:textId="3C44BAEE" w:rsidR="00D1717C" w:rsidRDefault="00D1717C" w:rsidP="00D1717C">
      <w:pPr>
        <w:spacing w:line="480" w:lineRule="auto"/>
        <w:rPr>
          <w:rFonts w:ascii="Arial" w:eastAsia="Times New Roman" w:hAnsi="Arial" w:cs="Arial"/>
          <w:sz w:val="22"/>
          <w:szCs w:val="22"/>
          <w:lang w:val="en-US"/>
        </w:rPr>
      </w:pPr>
      <w:r>
        <w:rPr>
          <w:rFonts w:ascii="Arial" w:eastAsia="Times New Roman" w:hAnsi="Arial" w:cs="Arial"/>
          <w:color w:val="000000"/>
          <w:sz w:val="22"/>
          <w:lang w:val="en-US"/>
        </w:rPr>
        <w:t>The model then</w:t>
      </w:r>
      <w:r>
        <w:rPr>
          <w:rFonts w:ascii="Arial" w:eastAsia="Times New Roman" w:hAnsi="Arial" w:cs="Arial" w:hint="eastAsia"/>
          <w:color w:val="000000"/>
          <w:sz w:val="22"/>
          <w:lang w:val="en-US"/>
        </w:rPr>
        <w:t xml:space="preserve"> </w:t>
      </w:r>
      <w:r>
        <w:rPr>
          <w:rFonts w:ascii="Arial" w:eastAsia="Times New Roman" w:hAnsi="Arial" w:cs="Arial"/>
          <w:color w:val="000000"/>
          <w:sz w:val="22"/>
          <w:lang w:val="en-US"/>
        </w:rPr>
        <w:t xml:space="preserve">submits the </w:t>
      </w:r>
      <w:r>
        <w:rPr>
          <w:rFonts w:ascii="Arial" w:hAnsi="Arial" w:cs="Arial"/>
          <w:sz w:val="22"/>
          <w:szCs w:val="22"/>
          <w:lang w:val="en-US"/>
        </w:rPr>
        <w:t xml:space="preserve">model-based and model-free </w:t>
      </w:r>
      <w:r>
        <w:rPr>
          <w:rFonts w:ascii="Arial" w:eastAsia="Times New Roman" w:hAnsi="Arial" w:cs="Arial"/>
          <w:color w:val="000000"/>
          <w:sz w:val="22"/>
          <w:lang w:val="en-US"/>
        </w:rPr>
        <w:t xml:space="preserve">value to the </w:t>
      </w:r>
      <w:proofErr w:type="spellStart"/>
      <w:r>
        <w:rPr>
          <w:rFonts w:ascii="Arial" w:eastAsia="Times New Roman" w:hAnsi="Arial" w:cs="Arial"/>
          <w:color w:val="000000"/>
          <w:sz w:val="22"/>
          <w:lang w:val="en-US"/>
        </w:rPr>
        <w:t>softmax</w:t>
      </w:r>
      <w:proofErr w:type="spellEnd"/>
      <w:r>
        <w:rPr>
          <w:rFonts w:ascii="Arial" w:eastAsia="Times New Roman" w:hAnsi="Arial" w:cs="Arial"/>
          <w:color w:val="000000"/>
          <w:sz w:val="22"/>
          <w:lang w:val="en-US"/>
        </w:rPr>
        <w:t xml:space="preserve"> function, in which free inverse temperature parameters of each stage (i.e., </w:t>
      </w:r>
      <m:oMath>
        <m:sSub>
          <m:sSubPr>
            <m:ctrlPr>
              <w:rPr>
                <w:rFonts w:ascii="Cambria Math" w:hAnsi="Cambria Math" w:cs="Arial"/>
                <w:i/>
                <w:sz w:val="22"/>
                <w:szCs w:val="22"/>
                <w:lang w:val="en-US"/>
              </w:rPr>
            </m:ctrlPr>
          </m:sSubPr>
          <m:e>
            <m:r>
              <w:rPr>
                <w:rFonts w:ascii="Cambria Math" w:hAnsi="Cambria Math" w:cs="Arial"/>
                <w:sz w:val="22"/>
                <w:szCs w:val="22"/>
                <w:lang w:val="en-US"/>
              </w:rPr>
              <m:t>β</m:t>
            </m:r>
          </m:e>
          <m:sub>
            <m:r>
              <w:rPr>
                <w:rFonts w:ascii="Cambria Math" w:hAnsi="Cambria Math" w:cs="Arial"/>
                <w:sz w:val="22"/>
                <w:szCs w:val="22"/>
                <w:lang w:val="en-US"/>
              </w:rPr>
              <m:t>1</m:t>
            </m:r>
          </m:sub>
        </m:sSub>
      </m:oMath>
      <w:r>
        <w:rPr>
          <w:rFonts w:ascii="Arial" w:eastAsia="Times New Roman" w:hAnsi="Arial" w:cs="Arial"/>
          <w:sz w:val="22"/>
          <w:szCs w:val="22"/>
          <w:lang w:val="en-US"/>
        </w:rPr>
        <w:t xml:space="preserve">, </w:t>
      </w:r>
      <m:oMath>
        <m:sSub>
          <m:sSubPr>
            <m:ctrlPr>
              <w:rPr>
                <w:rFonts w:ascii="Cambria Math" w:hAnsi="Cambria Math" w:cs="Arial"/>
                <w:i/>
                <w:sz w:val="22"/>
                <w:szCs w:val="22"/>
                <w:lang w:val="en-US"/>
              </w:rPr>
            </m:ctrlPr>
          </m:sSubPr>
          <m:e>
            <m:r>
              <w:rPr>
                <w:rFonts w:ascii="Cambria Math" w:hAnsi="Cambria Math" w:cs="Arial"/>
                <w:sz w:val="22"/>
                <w:szCs w:val="22"/>
                <w:lang w:val="en-US"/>
              </w:rPr>
              <m:t>β</m:t>
            </m:r>
          </m:e>
          <m:sub>
            <m:r>
              <w:rPr>
                <w:rFonts w:ascii="Cambria Math" w:hAnsi="Cambria Math" w:cs="Arial"/>
                <w:sz w:val="22"/>
                <w:szCs w:val="22"/>
                <w:lang w:val="en-US"/>
              </w:rPr>
              <m:t>2</m:t>
            </m:r>
          </m:sub>
        </m:sSub>
      </m:oMath>
      <w:r>
        <w:rPr>
          <w:rFonts w:ascii="Arial" w:eastAsia="Times New Roman" w:hAnsi="Arial" w:cs="Arial"/>
          <w:sz w:val="22"/>
          <w:szCs w:val="22"/>
          <w:lang w:val="en-US"/>
        </w:rPr>
        <w:t>) determine the stochasticity in</w:t>
      </w:r>
      <w:r w:rsidR="002517F5">
        <w:rPr>
          <w:rFonts w:ascii="Arial" w:eastAsia="Times New Roman" w:hAnsi="Arial" w:cs="Arial"/>
          <w:sz w:val="22"/>
          <w:szCs w:val="22"/>
          <w:lang w:val="en-US"/>
        </w:rPr>
        <w:t xml:space="preserve"> the participant's</w:t>
      </w:r>
      <w:r>
        <w:rPr>
          <w:rFonts w:ascii="Arial" w:eastAsia="Times New Roman" w:hAnsi="Arial" w:cs="Arial"/>
          <w:sz w:val="22"/>
          <w:szCs w:val="22"/>
          <w:lang w:val="en-US"/>
        </w:rPr>
        <w:t xml:space="preserve"> choice, to estimate the probability of choosing each option. For</w:t>
      </w:r>
      <w:r w:rsidR="00E430E0">
        <w:rPr>
          <w:rFonts w:ascii="Arial" w:eastAsia="Times New Roman" w:hAnsi="Arial" w:cs="Arial"/>
          <w:sz w:val="22"/>
          <w:szCs w:val="22"/>
          <w:lang w:val="en-US"/>
        </w:rPr>
        <w:t xml:space="preserve"> instance</w:t>
      </w:r>
      <w:r>
        <w:rPr>
          <w:rFonts w:ascii="Arial" w:eastAsia="Times New Roman" w:hAnsi="Arial" w:cs="Arial"/>
          <w:sz w:val="22"/>
          <w:szCs w:val="22"/>
          <w:lang w:val="en-US"/>
        </w:rPr>
        <w:t xml:space="preserve">, </w:t>
      </w:r>
      <w:r w:rsidR="00E430E0">
        <w:rPr>
          <w:rFonts w:ascii="Arial" w:eastAsia="Times New Roman" w:hAnsi="Arial" w:cs="Arial"/>
          <w:sz w:val="22"/>
          <w:szCs w:val="22"/>
          <w:lang w:val="en-US"/>
        </w:rPr>
        <w:t>the p</w:t>
      </w:r>
      <w:r>
        <w:rPr>
          <w:rFonts w:ascii="Arial" w:eastAsia="Times New Roman" w:hAnsi="Arial" w:cs="Arial"/>
          <w:sz w:val="22"/>
          <w:szCs w:val="22"/>
          <w:lang w:val="en-US"/>
        </w:rPr>
        <w:t xml:space="preserve">robability of choosing option 2 in the first stage is computed as: </w:t>
      </w:r>
    </w:p>
    <w:p w14:paraId="3C689D9F" w14:textId="77777777" w:rsidR="00D1717C" w:rsidRDefault="00D1717C" w:rsidP="00D1717C">
      <w:pPr>
        <w:spacing w:line="480" w:lineRule="auto"/>
        <w:rPr>
          <w:rFonts w:ascii="Arial" w:eastAsia="Times New Roman" w:hAnsi="Arial" w:cs="Arial"/>
          <w:sz w:val="22"/>
          <w:szCs w:val="22"/>
          <w:lang w:val="en-US"/>
        </w:rPr>
      </w:pPr>
    </w:p>
    <w:p w14:paraId="1473A1A0" w14:textId="77777777" w:rsidR="00D1717C" w:rsidRDefault="00A117ED" w:rsidP="00D1717C">
      <w:pPr>
        <w:spacing w:line="480" w:lineRule="auto"/>
        <w:rPr>
          <w:rFonts w:ascii="Arial" w:eastAsia="Times New Roman" w:hAnsi="Arial" w:cs="Arial"/>
          <w:sz w:val="22"/>
          <w:szCs w:val="22"/>
          <w:lang w:val="en-US"/>
        </w:rPr>
      </w:pPr>
      <m:oMathPara>
        <m:oMath>
          <m:sSubSup>
            <m:sSubSupPr>
              <m:ctrlPr>
                <w:rPr>
                  <w:rFonts w:ascii="Cambria Math" w:hAnsi="Cambria Math" w:cs="Arial"/>
                  <w:i/>
                  <w:sz w:val="22"/>
                  <w:szCs w:val="22"/>
                  <w:lang w:val="en-US"/>
                </w:rPr>
              </m:ctrlPr>
            </m:sSubSupPr>
            <m:e>
              <m:r>
                <w:rPr>
                  <w:rFonts w:ascii="Cambria Math" w:hAnsi="Cambria Math" w:cs="Arial"/>
                  <w:sz w:val="22"/>
                  <w:szCs w:val="22"/>
                  <w:lang w:val="en-US"/>
                </w:rPr>
                <m:t>P</m:t>
              </m:r>
            </m:e>
            <m:sub>
              <m:r>
                <w:rPr>
                  <w:rFonts w:ascii="Cambria Math" w:hAnsi="Cambria Math" w:cs="Arial"/>
                  <w:sz w:val="22"/>
                  <w:szCs w:val="22"/>
                  <w:lang w:val="en-US"/>
                </w:rPr>
                <m:t>2</m:t>
              </m:r>
            </m:sub>
            <m:sup>
              <m:r>
                <w:rPr>
                  <w:rFonts w:ascii="Cambria Math" w:hAnsi="Cambria Math" w:cs="Arial"/>
                  <w:sz w:val="22"/>
                  <w:szCs w:val="22"/>
                  <w:lang w:val="en-US"/>
                </w:rPr>
                <m:t>stage</m:t>
              </m:r>
              <m:r>
                <w:rPr>
                  <w:rFonts w:ascii="Cambria Math" w:hAnsi="Cambria Math" w:cs="Arial"/>
                  <w:sz w:val="22"/>
                  <w:szCs w:val="22"/>
                  <w:lang w:val="en-US"/>
                </w:rPr>
                <m:t>1</m:t>
              </m:r>
            </m:sup>
          </m:sSubSup>
          <m:r>
            <w:rPr>
              <w:rFonts w:ascii="Cambria Math" w:hAnsi="Cambria Math" w:cs="Arial"/>
              <w:sz w:val="22"/>
              <w:szCs w:val="22"/>
              <w:lang w:val="en-US"/>
            </w:rPr>
            <m:t xml:space="preserve">= </m:t>
          </m:r>
          <m:f>
            <m:fPr>
              <m:ctrlPr>
                <w:rPr>
                  <w:rFonts w:ascii="Cambria Math" w:hAnsi="Cambria Math" w:cs="Arial"/>
                  <w:i/>
                  <w:sz w:val="22"/>
                  <w:szCs w:val="22"/>
                  <w:lang w:val="en-US"/>
                </w:rPr>
              </m:ctrlPr>
            </m:fPr>
            <m:num>
              <m:r>
                <w:rPr>
                  <w:rFonts w:ascii="Cambria Math" w:hAnsi="Cambria Math" w:cs="Arial"/>
                  <w:sz w:val="22"/>
                  <w:szCs w:val="22"/>
                  <w:lang w:val="en-US"/>
                </w:rPr>
                <m:t>1</m:t>
              </m:r>
            </m:num>
            <m:den>
              <m:r>
                <w:rPr>
                  <w:rFonts w:ascii="Cambria Math" w:hAnsi="Cambria Math" w:cs="Arial"/>
                  <w:sz w:val="22"/>
                  <w:szCs w:val="22"/>
                  <w:lang w:val="en-US"/>
                </w:rPr>
                <m:t xml:space="preserve">1+ </m:t>
              </m:r>
              <m:r>
                <w:rPr>
                  <w:rFonts w:ascii="Cambria Math" w:hAnsi="Cambria Math" w:cs="Arial"/>
                  <w:sz w:val="22"/>
                  <w:szCs w:val="22"/>
                  <w:lang w:val="en-US"/>
                </w:rPr>
                <m:t>exp</m:t>
              </m:r>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β</m:t>
                  </m:r>
                </m:e>
                <m:sub>
                  <m:r>
                    <w:rPr>
                      <w:rFonts w:ascii="Cambria Math" w:hAnsi="Cambria Math" w:cs="Arial"/>
                      <w:sz w:val="22"/>
                      <w:szCs w:val="22"/>
                      <w:lang w:val="en-US"/>
                    </w:rPr>
                    <m:t>1</m:t>
                  </m:r>
                </m:sub>
              </m:sSub>
              <m:r>
                <w:rPr>
                  <w:rFonts w:ascii="Cambria Math" w:hAnsi="Cambria Math" w:cs="Arial"/>
                  <w:sz w:val="22"/>
                  <w:szCs w:val="22"/>
                  <w:lang w:val="en-US"/>
                </w:rPr>
                <m:t>∙</m:t>
              </m:r>
              <m:r>
                <w:rPr>
                  <w:rFonts w:ascii="Cambria Math" w:hAnsi="Cambria Math" w:cs="Arial"/>
                  <w:sz w:val="22"/>
                  <w:szCs w:val="22"/>
                  <w:lang w:val="en-US"/>
                </w:rPr>
                <m:t>(</m:t>
              </m:r>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2</m:t>
                  </m:r>
                </m:sub>
                <m:sup>
                  <m:r>
                    <w:rPr>
                      <w:rFonts w:ascii="Cambria Math" w:hAnsi="Cambria Math" w:cs="Arial"/>
                      <w:sz w:val="22"/>
                      <w:szCs w:val="22"/>
                      <w:lang w:val="en-US"/>
                    </w:rPr>
                    <m:t>Net</m:t>
                  </m:r>
                </m:sup>
              </m:sSubSup>
              <m:r>
                <w:rPr>
                  <w:rFonts w:ascii="Cambria Math" w:hAnsi="Cambria Math" w:cs="Arial"/>
                  <w:sz w:val="22"/>
                  <w:szCs w:val="22"/>
                  <w:lang w:val="en-US"/>
                </w:rPr>
                <m:t>-</m:t>
              </m:r>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1</m:t>
                  </m:r>
                </m:sub>
                <m:sup>
                  <m:r>
                    <w:rPr>
                      <w:rFonts w:ascii="Cambria Math" w:hAnsi="Cambria Math" w:cs="Arial"/>
                      <w:sz w:val="22"/>
                      <w:szCs w:val="22"/>
                      <w:lang w:val="en-US"/>
                    </w:rPr>
                    <m:t>Net</m:t>
                  </m:r>
                </m:sup>
              </m:sSubSup>
              <m:r>
                <w:rPr>
                  <w:rFonts w:ascii="Cambria Math" w:hAnsi="Cambria Math" w:cs="Arial"/>
                  <w:sz w:val="22"/>
                  <w:szCs w:val="22"/>
                  <w:lang w:val="en-US"/>
                </w:rPr>
                <m:t xml:space="preserve">) - </m:t>
              </m:r>
              <m:r>
                <w:rPr>
                  <w:rFonts w:ascii="Cambria Math" w:hAnsi="Cambria Math" w:cs="Arial"/>
                  <w:sz w:val="22"/>
                  <w:szCs w:val="22"/>
                  <w:lang w:val="en-US"/>
                </w:rPr>
                <m:t>π</m:t>
              </m:r>
              <m:r>
                <w:rPr>
                  <w:rFonts w:ascii="Cambria Math" w:hAnsi="Cambria Math" w:cs="Arial"/>
                  <w:sz w:val="22"/>
                  <w:szCs w:val="22"/>
                  <w:lang w:val="en-US"/>
                </w:rPr>
                <m:t>∙</m:t>
              </m:r>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1</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2</m:t>
                  </m:r>
                </m:sub>
              </m:sSub>
              <m:r>
                <w:rPr>
                  <w:rFonts w:ascii="Cambria Math" w:hAnsi="Cambria Math" w:cs="Arial"/>
                  <w:sz w:val="22"/>
                  <w:szCs w:val="22"/>
                  <w:lang w:val="en-US"/>
                </w:rPr>
                <m:t>))</m:t>
              </m:r>
            </m:den>
          </m:f>
        </m:oMath>
      </m:oMathPara>
    </w:p>
    <w:p w14:paraId="330C27D4" w14:textId="77777777" w:rsidR="00D1717C" w:rsidRDefault="00D1717C" w:rsidP="00D1717C">
      <w:pPr>
        <w:spacing w:line="480" w:lineRule="auto"/>
        <w:rPr>
          <w:rFonts w:ascii="Arial" w:eastAsia="Times New Roman" w:hAnsi="Arial" w:cs="Arial"/>
          <w:color w:val="000000"/>
          <w:sz w:val="22"/>
          <w:lang w:val="en-US"/>
        </w:rPr>
      </w:pPr>
    </w:p>
    <w:p w14:paraId="7460CC66" w14:textId="7F286DFB" w:rsidR="00D1717C" w:rsidRDefault="00D1717C" w:rsidP="00D1717C">
      <w:pPr>
        <w:spacing w:line="480" w:lineRule="auto"/>
        <w:rPr>
          <w:rFonts w:ascii="Arial" w:eastAsia="Times New Roman" w:hAnsi="Arial" w:cs="Arial"/>
          <w:color w:val="000000"/>
          <w:sz w:val="22"/>
          <w:lang w:val="en-US"/>
        </w:rPr>
      </w:pPr>
      <w:r>
        <w:rPr>
          <w:rFonts w:ascii="Arial" w:eastAsia="Times New Roman" w:hAnsi="Arial" w:cs="Arial"/>
          <w:color w:val="000000"/>
          <w:sz w:val="22"/>
          <w:lang w:val="en-US"/>
        </w:rPr>
        <w:t xml:space="preserve">where </w:t>
      </w:r>
      <m:oMath>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2</m:t>
            </m:r>
          </m:sub>
          <m:sup>
            <m:r>
              <w:rPr>
                <w:rFonts w:ascii="Cambria Math" w:hAnsi="Cambria Math" w:cs="Arial"/>
                <w:sz w:val="22"/>
                <w:szCs w:val="22"/>
                <w:lang w:val="en-US"/>
              </w:rPr>
              <m:t>Net</m:t>
            </m:r>
          </m:sup>
        </m:sSubSup>
      </m:oMath>
      <w:r>
        <w:rPr>
          <w:rFonts w:ascii="Arial" w:eastAsia="Times New Roman" w:hAnsi="Arial" w:cs="Arial"/>
          <w:sz w:val="22"/>
          <w:szCs w:val="22"/>
          <w:lang w:val="en-US"/>
        </w:rPr>
        <w:t xml:space="preserve"> and </w:t>
      </w:r>
      <m:oMath>
        <m:sSubSup>
          <m:sSubSupPr>
            <m:ctrlPr>
              <w:rPr>
                <w:rFonts w:ascii="Cambria Math" w:hAnsi="Cambria Math" w:cs="Arial"/>
                <w:i/>
                <w:sz w:val="22"/>
                <w:szCs w:val="22"/>
                <w:lang w:val="en-US"/>
              </w:rPr>
            </m:ctrlPr>
          </m:sSubSupPr>
          <m:e>
            <m:r>
              <w:rPr>
                <w:rFonts w:ascii="Cambria Math" w:hAnsi="Cambria Math" w:cs="Arial"/>
                <w:sz w:val="22"/>
                <w:szCs w:val="22"/>
                <w:lang w:val="en-US"/>
              </w:rPr>
              <m:t>V</m:t>
            </m:r>
          </m:e>
          <m:sub>
            <m:r>
              <w:rPr>
                <w:rFonts w:ascii="Cambria Math" w:hAnsi="Cambria Math" w:cs="Arial"/>
                <w:sz w:val="22"/>
                <w:szCs w:val="22"/>
                <w:lang w:val="en-US"/>
              </w:rPr>
              <m:t>1</m:t>
            </m:r>
          </m:sub>
          <m:sup>
            <m:r>
              <w:rPr>
                <w:rFonts w:ascii="Cambria Math" w:hAnsi="Cambria Math" w:cs="Arial"/>
                <w:sz w:val="22"/>
                <w:szCs w:val="22"/>
                <w:lang w:val="en-US"/>
              </w:rPr>
              <m:t>Net</m:t>
            </m:r>
          </m:sup>
        </m:sSubSup>
      </m:oMath>
      <w:r>
        <w:rPr>
          <w:rFonts w:ascii="Arial" w:eastAsia="Times New Roman" w:hAnsi="Arial" w:cs="Arial"/>
          <w:sz w:val="22"/>
          <w:szCs w:val="22"/>
          <w:lang w:val="en-US"/>
        </w:rPr>
        <w:t xml:space="preserve"> indicate the net value of each option in the first stage, computed by Equation 1 above, and </w:t>
      </w:r>
      <m:oMath>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i</m:t>
            </m:r>
          </m:sub>
        </m:sSub>
        <m:r>
          <w:rPr>
            <w:rFonts w:ascii="Cambria Math" w:eastAsia="Times New Roman" w:hAnsi="Cambria Math" w:cs="Arial"/>
            <w:sz w:val="22"/>
            <w:szCs w:val="22"/>
            <w:lang w:val="en-US"/>
          </w:rPr>
          <m:t>=1</m:t>
        </m:r>
      </m:oMath>
      <w:r>
        <w:rPr>
          <w:rFonts w:ascii="Arial" w:eastAsia="Times New Roman" w:hAnsi="Arial" w:cs="Arial"/>
          <w:sz w:val="22"/>
          <w:szCs w:val="22"/>
          <w:lang w:val="en-US"/>
        </w:rPr>
        <w:t xml:space="preserve"> if the previous choice is </w:t>
      </w:r>
      <m:oMath>
        <m:r>
          <w:rPr>
            <w:rFonts w:ascii="Cambria Math" w:eastAsia="Times New Roman" w:hAnsi="Cambria Math" w:cs="Arial"/>
            <w:sz w:val="22"/>
            <w:szCs w:val="22"/>
            <w:lang w:val="en-US"/>
          </w:rPr>
          <m:t>i</m:t>
        </m:r>
      </m:oMath>
      <w:r>
        <w:rPr>
          <w:rFonts w:ascii="Arial" w:eastAsia="Times New Roman" w:hAnsi="Arial" w:cs="Arial"/>
          <w:sz w:val="22"/>
          <w:szCs w:val="22"/>
          <w:lang w:val="en-US"/>
        </w:rPr>
        <w:t xml:space="preserve">, otherwise </w:t>
      </w:r>
      <m:oMath>
        <m:sSub>
          <m:sSubPr>
            <m:ctrlPr>
              <w:rPr>
                <w:rFonts w:ascii="Cambria Math" w:hAnsi="Cambria Math" w:cs="Arial"/>
                <w:i/>
                <w:sz w:val="22"/>
                <w:szCs w:val="22"/>
                <w:lang w:val="en-US"/>
              </w:rPr>
            </m:ctrlPr>
          </m:sSubPr>
          <m:e>
            <m:r>
              <w:rPr>
                <w:rFonts w:ascii="Cambria Math" w:hAnsi="Cambria Math" w:cs="Arial"/>
                <w:sz w:val="22"/>
                <w:szCs w:val="22"/>
                <w:lang w:val="en-US"/>
              </w:rPr>
              <m:t>C</m:t>
            </m:r>
          </m:e>
          <m:sub>
            <m:r>
              <w:rPr>
                <w:rFonts w:ascii="Cambria Math" w:hAnsi="Cambria Math" w:cs="Arial"/>
                <w:sz w:val="22"/>
                <w:szCs w:val="22"/>
                <w:lang w:val="en-US"/>
              </w:rPr>
              <m:t>i</m:t>
            </m:r>
          </m:sub>
        </m:sSub>
        <m:r>
          <w:rPr>
            <w:rFonts w:ascii="Cambria Math" w:eastAsia="Times New Roman" w:hAnsi="Cambria Math" w:cs="Arial"/>
            <w:sz w:val="22"/>
            <w:szCs w:val="22"/>
            <w:lang w:val="en-US"/>
          </w:rPr>
          <m:t>=0</m:t>
        </m:r>
      </m:oMath>
      <w:r>
        <w:rPr>
          <w:rFonts w:ascii="Arial" w:eastAsia="Times New Roman" w:hAnsi="Arial" w:cs="Arial"/>
          <w:sz w:val="22"/>
          <w:szCs w:val="22"/>
          <w:lang w:val="en-US"/>
        </w:rPr>
        <w:t xml:space="preserve">. </w:t>
      </w:r>
      <m:oMath>
        <m:r>
          <w:rPr>
            <w:rFonts w:ascii="Cambria Math" w:hAnsi="Cambria Math" w:cs="Arial"/>
            <w:sz w:val="22"/>
            <w:szCs w:val="22"/>
            <w:lang w:val="en-US"/>
          </w:rPr>
          <m:t>π</m:t>
        </m:r>
      </m:oMath>
      <w:r>
        <w:rPr>
          <w:rFonts w:ascii="Arial" w:eastAsia="Times New Roman" w:hAnsi="Arial" w:cs="Arial"/>
          <w:sz w:val="22"/>
          <w:szCs w:val="22"/>
          <w:lang w:val="en-US"/>
        </w:rPr>
        <w:t xml:space="preserve"> is a free perseverance parameter</w:t>
      </w:r>
      <w:r w:rsidR="00E430E0">
        <w:rPr>
          <w:rFonts w:ascii="Arial" w:eastAsia="Times New Roman" w:hAnsi="Arial" w:cs="Arial"/>
          <w:sz w:val="22"/>
          <w:szCs w:val="22"/>
          <w:lang w:val="en-US"/>
        </w:rPr>
        <w:t xml:space="preserve"> that </w:t>
      </w:r>
      <w:r>
        <w:rPr>
          <w:rFonts w:ascii="Arial" w:eastAsia="Times New Roman" w:hAnsi="Arial" w:cs="Arial"/>
          <w:sz w:val="22"/>
          <w:szCs w:val="22"/>
          <w:lang w:val="en-US"/>
        </w:rPr>
        <w:t xml:space="preserve">captures whether the participant chose the same option as on the previous trial. </w:t>
      </w:r>
      <w:r w:rsidR="005F1F01">
        <w:rPr>
          <w:rFonts w:ascii="Arial" w:eastAsia="Times New Roman" w:hAnsi="Arial" w:cs="Arial"/>
          <w:sz w:val="22"/>
          <w:szCs w:val="22"/>
          <w:lang w:val="en-US"/>
        </w:rPr>
        <w:t xml:space="preserve">Thus, </w:t>
      </w:r>
      <w:r w:rsidR="009263C1">
        <w:rPr>
          <w:rFonts w:ascii="Arial" w:eastAsia="Times New Roman" w:hAnsi="Arial" w:cs="Arial"/>
          <w:sz w:val="22"/>
          <w:szCs w:val="22"/>
          <w:lang w:val="en-US"/>
        </w:rPr>
        <w:t xml:space="preserve">a </w:t>
      </w:r>
      <w:r w:rsidR="005F1F01">
        <w:rPr>
          <w:rFonts w:ascii="Arial" w:eastAsia="Times New Roman" w:hAnsi="Arial" w:cs="Arial"/>
          <w:sz w:val="22"/>
          <w:szCs w:val="22"/>
          <w:lang w:val="en-US"/>
        </w:rPr>
        <w:t>higher</w:t>
      </w:r>
      <w:r w:rsidR="005F1F01" w:rsidRPr="005F1F01">
        <w:rPr>
          <w:rFonts w:ascii="Cambria Math" w:hAnsi="Cambria Math" w:cs="Arial"/>
          <w:i/>
          <w:sz w:val="22"/>
          <w:szCs w:val="22"/>
          <w:lang w:val="en-US"/>
        </w:rPr>
        <w:t xml:space="preserve"> </w:t>
      </w:r>
      <m:oMath>
        <m:r>
          <w:rPr>
            <w:rFonts w:ascii="Cambria Math" w:hAnsi="Cambria Math" w:cs="Arial"/>
            <w:sz w:val="22"/>
            <w:szCs w:val="22"/>
            <w:lang w:val="en-US"/>
          </w:rPr>
          <m:t>β</m:t>
        </m:r>
      </m:oMath>
      <w:r w:rsidR="005F1F01">
        <w:rPr>
          <w:rFonts w:ascii="Arial" w:eastAsia="Times New Roman" w:hAnsi="Arial" w:cs="Arial"/>
          <w:sz w:val="22"/>
          <w:szCs w:val="22"/>
          <w:lang w:val="en-US"/>
        </w:rPr>
        <w:t xml:space="preserve"> value indicates that choices are strongly influenced by the difference in values</w:t>
      </w:r>
      <w:r w:rsidR="009263C1">
        <w:rPr>
          <w:rFonts w:ascii="Arial" w:eastAsia="Times New Roman" w:hAnsi="Arial" w:cs="Arial"/>
          <w:sz w:val="22"/>
          <w:szCs w:val="22"/>
          <w:lang w:val="en-US"/>
        </w:rPr>
        <w:t xml:space="preserve">, </w:t>
      </w:r>
      <w:r w:rsidR="005F1F01">
        <w:rPr>
          <w:rFonts w:ascii="Arial" w:eastAsia="Times New Roman" w:hAnsi="Arial" w:cs="Arial"/>
          <w:sz w:val="22"/>
          <w:szCs w:val="22"/>
          <w:lang w:val="en-US"/>
        </w:rPr>
        <w:t xml:space="preserve">and </w:t>
      </w:r>
      <w:r w:rsidR="009263C1">
        <w:rPr>
          <w:rFonts w:ascii="Arial" w:eastAsia="Times New Roman" w:hAnsi="Arial" w:cs="Arial"/>
          <w:sz w:val="22"/>
          <w:szCs w:val="22"/>
          <w:lang w:val="en-US"/>
        </w:rPr>
        <w:t xml:space="preserve">a </w:t>
      </w:r>
      <w:r w:rsidR="005F1F01">
        <w:rPr>
          <w:rFonts w:ascii="Arial" w:eastAsia="Times New Roman" w:hAnsi="Arial" w:cs="Arial"/>
          <w:sz w:val="22"/>
          <w:szCs w:val="22"/>
          <w:lang w:val="en-US"/>
        </w:rPr>
        <w:t xml:space="preserve">higher </w:t>
      </w:r>
      <m:oMath>
        <m:r>
          <w:rPr>
            <w:rFonts w:ascii="Cambria Math" w:hAnsi="Cambria Math" w:cs="Arial"/>
            <w:sz w:val="22"/>
            <w:szCs w:val="22"/>
            <w:lang w:val="en-US"/>
          </w:rPr>
          <m:t>π</m:t>
        </m:r>
      </m:oMath>
      <w:r w:rsidR="005F1F01">
        <w:rPr>
          <w:rFonts w:ascii="Arial" w:eastAsia="Times New Roman" w:hAnsi="Arial" w:cs="Arial"/>
          <w:color w:val="000000"/>
          <w:sz w:val="22"/>
          <w:lang w:val="en-US"/>
        </w:rPr>
        <w:t xml:space="preserve"> value indicates the participant has a tendency to repeat the same choices. </w:t>
      </w:r>
      <w:r w:rsidR="00E430E0">
        <w:rPr>
          <w:rFonts w:ascii="Arial" w:eastAsia="Times New Roman" w:hAnsi="Arial" w:cs="Arial"/>
          <w:color w:val="000000"/>
          <w:sz w:val="22"/>
          <w:lang w:val="en-US"/>
        </w:rPr>
        <w:t>Overall</w:t>
      </w:r>
      <w:r>
        <w:rPr>
          <w:rFonts w:ascii="Arial" w:eastAsia="Times New Roman" w:hAnsi="Arial" w:cs="Arial"/>
          <w:color w:val="000000"/>
          <w:sz w:val="22"/>
          <w:lang w:val="en-US"/>
        </w:rPr>
        <w:t>, the model con</w:t>
      </w:r>
      <w:r w:rsidR="00E430E0">
        <w:rPr>
          <w:rFonts w:ascii="Arial" w:eastAsia="Times New Roman" w:hAnsi="Arial" w:cs="Arial"/>
          <w:color w:val="000000"/>
          <w:sz w:val="22"/>
          <w:lang w:val="en-US"/>
        </w:rPr>
        <w:t>sists of</w:t>
      </w:r>
      <w:r>
        <w:rPr>
          <w:rFonts w:ascii="Arial" w:eastAsia="Times New Roman" w:hAnsi="Arial" w:cs="Arial"/>
          <w:color w:val="000000"/>
          <w:sz w:val="22"/>
          <w:lang w:val="en-US"/>
        </w:rPr>
        <w:t xml:space="preserve"> 6 parameters (</w:t>
      </w:r>
      <m:oMath>
        <m:sSub>
          <m:sSubPr>
            <m:ctrlPr>
              <w:rPr>
                <w:rFonts w:ascii="Cambria Math" w:hAnsi="Cambria Math" w:cs="Arial"/>
                <w:i/>
                <w:sz w:val="22"/>
                <w:szCs w:val="22"/>
                <w:lang w:val="en-US"/>
              </w:rPr>
            </m:ctrlPr>
          </m:sSubPr>
          <m:e>
            <m:r>
              <w:rPr>
                <w:rFonts w:ascii="Cambria Math" w:hAnsi="Cambria Math" w:cs="Arial"/>
                <w:sz w:val="22"/>
                <w:szCs w:val="22"/>
                <w:lang w:val="en-US"/>
              </w:rPr>
              <m:t>α</m:t>
            </m:r>
          </m:e>
          <m:sub>
            <m:r>
              <w:rPr>
                <w:rFonts w:ascii="Cambria Math" w:hAnsi="Cambria Math" w:cs="Arial"/>
                <w:sz w:val="22"/>
                <w:szCs w:val="22"/>
                <w:lang w:val="en-US"/>
              </w:rPr>
              <m:t>1</m:t>
            </m:r>
          </m:sub>
        </m:sSub>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α</m:t>
            </m:r>
          </m:e>
          <m:sub>
            <m:r>
              <w:rPr>
                <w:rFonts w:ascii="Cambria Math" w:hAnsi="Cambria Math" w:cs="Arial"/>
                <w:sz w:val="22"/>
                <w:szCs w:val="22"/>
                <w:lang w:val="en-US"/>
              </w:rPr>
              <m:t xml:space="preserve">2, </m:t>
            </m:r>
          </m:sub>
        </m:sSub>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β</m:t>
            </m:r>
          </m:e>
          <m:sub>
            <m:r>
              <w:rPr>
                <w:rFonts w:ascii="Cambria Math" w:hAnsi="Cambria Math" w:cs="Arial"/>
                <w:sz w:val="22"/>
                <w:szCs w:val="22"/>
                <w:lang w:val="en-US"/>
              </w:rPr>
              <m:t>1</m:t>
            </m:r>
          </m:sub>
        </m:sSub>
        <m:r>
          <w:rPr>
            <w:rFonts w:ascii="Cambria Math" w:hAnsi="Cambria Math" w:cs="Arial"/>
            <w:sz w:val="22"/>
            <w:szCs w:val="22"/>
            <w:lang w:val="en-US"/>
          </w:rPr>
          <m:t xml:space="preserve">, </m:t>
        </m:r>
        <m:sSub>
          <m:sSubPr>
            <m:ctrlPr>
              <w:rPr>
                <w:rFonts w:ascii="Cambria Math" w:hAnsi="Cambria Math" w:cs="Arial"/>
                <w:i/>
                <w:sz w:val="22"/>
                <w:szCs w:val="22"/>
                <w:lang w:val="en-US"/>
              </w:rPr>
            </m:ctrlPr>
          </m:sSubPr>
          <m:e>
            <m:r>
              <w:rPr>
                <w:rFonts w:ascii="Cambria Math" w:hAnsi="Cambria Math" w:cs="Arial"/>
                <w:sz w:val="22"/>
                <w:szCs w:val="22"/>
                <w:lang w:val="en-US"/>
              </w:rPr>
              <m:t>β</m:t>
            </m:r>
          </m:e>
          <m:sub>
            <m:r>
              <w:rPr>
                <w:rFonts w:ascii="Cambria Math" w:hAnsi="Cambria Math" w:cs="Arial"/>
                <w:sz w:val="22"/>
                <w:szCs w:val="22"/>
                <w:lang w:val="en-US"/>
              </w:rPr>
              <m:t>2</m:t>
            </m:r>
          </m:sub>
        </m:sSub>
        <m:r>
          <w:rPr>
            <w:rFonts w:ascii="Cambria Math" w:hAnsi="Cambria Math" w:cs="Arial"/>
            <w:sz w:val="22"/>
            <w:szCs w:val="22"/>
            <w:lang w:val="en-US"/>
          </w:rPr>
          <m:t>, π, ω</m:t>
        </m:r>
      </m:oMath>
      <w:r>
        <w:rPr>
          <w:rFonts w:ascii="Arial" w:eastAsia="Times New Roman" w:hAnsi="Arial" w:cs="Arial"/>
          <w:color w:val="000000"/>
          <w:sz w:val="22"/>
          <w:lang w:val="en-US"/>
        </w:rPr>
        <w:t xml:space="preserve">). </w:t>
      </w:r>
    </w:p>
    <w:p w14:paraId="408E63D5" w14:textId="2E8E6D32" w:rsidR="00D1717C" w:rsidRDefault="00D1717C" w:rsidP="00BF2FB0">
      <w:pPr>
        <w:spacing w:line="480" w:lineRule="auto"/>
        <w:ind w:firstLine="720"/>
        <w:rPr>
          <w:rFonts w:ascii="Arial" w:hAnsi="Arial" w:cs="Arial"/>
          <w:sz w:val="22"/>
          <w:szCs w:val="22"/>
          <w:lang w:val="en-US"/>
        </w:rPr>
      </w:pPr>
      <w:r>
        <w:rPr>
          <w:rFonts w:ascii="Arial" w:eastAsia="Times New Roman" w:hAnsi="Arial" w:cs="Arial"/>
          <w:color w:val="000000"/>
          <w:sz w:val="22"/>
          <w:lang w:val="en-US"/>
        </w:rPr>
        <w:t xml:space="preserve">We separately fitted the model for each group using hierarchical Bayesian modeling, which </w:t>
      </w:r>
      <w:r w:rsidR="007B7C06">
        <w:rPr>
          <w:rFonts w:ascii="Arial" w:eastAsia="Times New Roman" w:hAnsi="Arial" w:cs="Arial"/>
          <w:color w:val="000000"/>
          <w:sz w:val="22"/>
          <w:lang w:val="en-US"/>
        </w:rPr>
        <w:t xml:space="preserve">incorporates </w:t>
      </w:r>
      <w:r>
        <w:rPr>
          <w:rFonts w:ascii="Arial" w:eastAsia="Times New Roman" w:hAnsi="Arial" w:cs="Arial"/>
          <w:color w:val="000000"/>
          <w:sz w:val="22"/>
          <w:lang w:val="en-US"/>
        </w:rPr>
        <w:t xml:space="preserve">group-level information about parameter values to constrain parameter estimation at an individual level. This modeling framework improves </w:t>
      </w:r>
      <w:r w:rsidR="007B7C06">
        <w:rPr>
          <w:rFonts w:ascii="Arial" w:eastAsia="Times New Roman" w:hAnsi="Arial" w:cs="Arial"/>
          <w:color w:val="000000"/>
          <w:sz w:val="22"/>
          <w:lang w:val="en-US"/>
        </w:rPr>
        <w:t xml:space="preserve">the </w:t>
      </w:r>
      <w:r>
        <w:rPr>
          <w:rFonts w:ascii="Arial" w:eastAsia="Times New Roman" w:hAnsi="Arial" w:cs="Arial"/>
          <w:color w:val="000000"/>
          <w:sz w:val="22"/>
          <w:lang w:val="en-US"/>
        </w:rPr>
        <w:t xml:space="preserve">accuracy of parameter estimation </w:t>
      </w:r>
      <w:sdt>
        <w:sdtPr>
          <w:rPr>
            <w:rFonts w:ascii="Arial" w:eastAsia="Times New Roman" w:hAnsi="Arial" w:cs="Arial"/>
            <w:color w:val="000000"/>
            <w:sz w:val="22"/>
            <w:lang w:val="en-US"/>
          </w:rPr>
          <w:alias w:val="SmartCite Citation"/>
          <w:tag w:val="67be0eac-c7fa-4826-a2cc-172f8a416b9d:c289a92d-3e03-4344-b87c-29d73950c52b,67be0eac-c7fa-4826-a2cc-172f8a416b9d:bce04f6d-4d70-49fd-8783-5faf710253dd,67be0eac-c7fa-4826-a2cc-172f8a416b9d:98e4aebf-562a-4e74-9ee4-2be904cc88a8+"/>
          <w:id w:val="-375785396"/>
          <w:placeholder>
            <w:docPart w:val="F7B0CA6FE17AEE488A5D44F73B268910"/>
          </w:placeholder>
        </w:sdtPr>
        <w:sdtEndPr/>
        <w:sdtContent>
          <w:r w:rsidR="00C043A8" w:rsidRPr="00C043A8">
            <w:rPr>
              <w:rFonts w:ascii="Arial" w:eastAsia="Times New Roman" w:hAnsi="Arial" w:cs="Arial"/>
              <w:sz w:val="22"/>
            </w:rPr>
            <w:t>(Ahn, Krawitz, Kim, Busemeyer, &amp; Brown, 2011; Lehmann &amp; Casella, 2006; Rouder &amp; Haaf, 2019)</w:t>
          </w:r>
        </w:sdtContent>
      </w:sdt>
      <w:r>
        <w:rPr>
          <w:rFonts w:ascii="Arial" w:eastAsia="Times New Roman" w:hAnsi="Arial" w:cs="Arial"/>
          <w:color w:val="000000"/>
          <w:sz w:val="22"/>
          <w:lang w:val="en-US"/>
        </w:rPr>
        <w:t xml:space="preserve"> by regularizing within-individual variability in parameter estimates (i.e., shrinkage</w:t>
      </w:r>
      <w:sdt>
        <w:sdtPr>
          <w:rPr>
            <w:rFonts w:ascii="Arial" w:eastAsia="Times New Roman" w:hAnsi="Arial" w:cs="Arial"/>
            <w:color w:val="000000"/>
            <w:sz w:val="22"/>
            <w:lang w:val="en-US"/>
          </w:rPr>
          <w:alias w:val="SmartCite Citation"/>
          <w:tag w:val="67be0eac-c7fa-4826-a2cc-172f8a416b9d:fa37563a-e512-4968-87d8-2e646e731694+"/>
          <w:id w:val="1876029314"/>
          <w:placeholder>
            <w:docPart w:val="CD77D506A71CB44497FD0D9E07329541"/>
          </w:placeholder>
        </w:sdtPr>
        <w:sdtEndPr/>
        <w:sdtContent>
          <w:r w:rsidR="00364253">
            <w:rPr>
              <w:rFonts w:ascii="Arial" w:eastAsia="Times New Roman" w:hAnsi="Arial" w:cs="Arial"/>
              <w:color w:val="000000"/>
              <w:sz w:val="22"/>
              <w:lang w:val="en-US"/>
            </w:rPr>
            <w:t xml:space="preserve">; </w:t>
          </w:r>
          <w:r w:rsidR="00C043A8" w:rsidRPr="00C043A8">
            <w:rPr>
              <w:rFonts w:ascii="Arial" w:eastAsia="Times New Roman" w:hAnsi="Arial" w:cs="Arial"/>
              <w:sz w:val="22"/>
            </w:rPr>
            <w:t>Efron &amp; Morris, 1977)</w:t>
          </w:r>
        </w:sdtContent>
      </w:sdt>
      <w:r>
        <w:rPr>
          <w:rFonts w:ascii="Arial" w:eastAsia="Times New Roman" w:hAnsi="Arial" w:cs="Arial"/>
          <w:color w:val="000000"/>
          <w:sz w:val="22"/>
          <w:lang w:val="en-US"/>
        </w:rPr>
        <w:t>. We then extracted the group</w:t>
      </w:r>
      <w:r w:rsidR="007B7C06">
        <w:rPr>
          <w:rFonts w:ascii="Arial" w:eastAsia="Times New Roman" w:hAnsi="Arial" w:cs="Arial"/>
          <w:color w:val="000000"/>
          <w:sz w:val="22"/>
          <w:lang w:val="en-US"/>
        </w:rPr>
        <w:t>-</w:t>
      </w:r>
      <w:r>
        <w:rPr>
          <w:rFonts w:ascii="Arial" w:eastAsia="Times New Roman" w:hAnsi="Arial" w:cs="Arial"/>
          <w:color w:val="000000"/>
          <w:sz w:val="22"/>
          <w:lang w:val="en-US"/>
        </w:rPr>
        <w:t xml:space="preserve">level estimates of the six model parameters and examined group differences for each pair </w:t>
      </w:r>
      <w:r>
        <w:rPr>
          <w:rFonts w:ascii="Arial" w:hAnsi="Arial" w:cs="Arial"/>
          <w:sz w:val="22"/>
          <w:szCs w:val="22"/>
          <w:lang w:val="en-US"/>
        </w:rPr>
        <w:t>(IGD vs. AUD; IGD vs. HC; AUD vs. HC)</w:t>
      </w:r>
      <w:r w:rsidR="00F86E87">
        <w:rPr>
          <w:rFonts w:ascii="Arial" w:hAnsi="Arial" w:cs="Arial"/>
          <w:sz w:val="22"/>
          <w:szCs w:val="22"/>
          <w:lang w:val="en-US"/>
        </w:rPr>
        <w:t xml:space="preserve"> (</w:t>
      </w:r>
      <w:r w:rsidR="00F86E87">
        <w:rPr>
          <w:rFonts w:ascii="Arial" w:hAnsi="Arial" w:cs="Arial"/>
          <w:b/>
          <w:bCs/>
          <w:sz w:val="22"/>
          <w:szCs w:val="22"/>
          <w:lang w:val="en-US"/>
        </w:rPr>
        <w:t xml:space="preserve">Figure </w:t>
      </w:r>
      <w:r w:rsidR="00322B86">
        <w:rPr>
          <w:rFonts w:ascii="Arial" w:hAnsi="Arial" w:cs="Arial"/>
          <w:b/>
          <w:bCs/>
          <w:sz w:val="22"/>
          <w:szCs w:val="22"/>
          <w:lang w:val="en-US"/>
        </w:rPr>
        <w:t>S4</w:t>
      </w:r>
      <w:r w:rsidR="00F86E87">
        <w:rPr>
          <w:rFonts w:ascii="Arial" w:hAnsi="Arial" w:cs="Arial"/>
          <w:sz w:val="22"/>
          <w:szCs w:val="22"/>
          <w:lang w:val="en-US"/>
        </w:rPr>
        <w:t>)</w:t>
      </w:r>
      <w:r>
        <w:rPr>
          <w:rFonts w:ascii="Arial" w:hAnsi="Arial" w:cs="Arial"/>
          <w:sz w:val="22"/>
          <w:szCs w:val="22"/>
          <w:lang w:val="en-US"/>
        </w:rPr>
        <w:t xml:space="preserve">. To determine that parameter estimates of two groups show </w:t>
      </w:r>
      <w:r w:rsidR="007B7C06">
        <w:rPr>
          <w:rFonts w:ascii="Arial" w:hAnsi="Arial" w:cs="Arial"/>
          <w:sz w:val="22"/>
          <w:szCs w:val="22"/>
          <w:lang w:val="en-US"/>
        </w:rPr>
        <w:t xml:space="preserve">a </w:t>
      </w:r>
      <w:r>
        <w:rPr>
          <w:rFonts w:ascii="Arial" w:hAnsi="Arial" w:cs="Arial"/>
          <w:sz w:val="22"/>
          <w:szCs w:val="22"/>
          <w:lang w:val="en-US"/>
        </w:rPr>
        <w:t xml:space="preserve">significant difference, 95% highest density interval (HDI) of the subtracted values of each parameter estimate (e.g., </w:t>
      </w:r>
      <m:oMath>
        <m:sSub>
          <m:sSubPr>
            <m:ctrlPr>
              <w:rPr>
                <w:rFonts w:ascii="Cambria Math" w:hAnsi="Cambria Math" w:cs="Arial"/>
                <w:i/>
                <w:sz w:val="22"/>
                <w:szCs w:val="22"/>
                <w:lang w:val="en-US"/>
              </w:rPr>
            </m:ctrlPr>
          </m:sSubPr>
          <m:e>
            <m:r>
              <w:rPr>
                <w:rFonts w:ascii="Cambria Math" w:hAnsi="Cambria Math" w:cs="Arial"/>
                <w:sz w:val="22"/>
                <w:szCs w:val="22"/>
                <w:lang w:val="en-US"/>
              </w:rPr>
              <m:t>ω</m:t>
            </m:r>
          </m:e>
          <m:sub>
            <m:r>
              <w:rPr>
                <w:rFonts w:ascii="Cambria Math" w:hAnsi="Cambria Math" w:cs="Arial"/>
                <w:sz w:val="22"/>
                <w:szCs w:val="22"/>
                <w:lang w:val="en-US"/>
              </w:rPr>
              <m:t>IGD</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ω</m:t>
            </m:r>
          </m:e>
          <m:sub>
            <m:r>
              <w:rPr>
                <w:rFonts w:ascii="Cambria Math" w:hAnsi="Cambria Math" w:cs="Arial"/>
                <w:sz w:val="22"/>
                <w:szCs w:val="22"/>
                <w:lang w:val="en-US"/>
              </w:rPr>
              <m:t>AUD</m:t>
            </m:r>
          </m:sub>
        </m:sSub>
      </m:oMath>
      <w:r>
        <w:rPr>
          <w:rFonts w:ascii="Arial" w:hAnsi="Arial" w:cs="Arial"/>
          <w:sz w:val="22"/>
          <w:szCs w:val="22"/>
          <w:lang w:val="en-US"/>
        </w:rPr>
        <w:t>) should not include zero.</w:t>
      </w:r>
    </w:p>
    <w:p w14:paraId="37DE32EE" w14:textId="77777777" w:rsidR="00CC2F0E" w:rsidRDefault="00CC2F0E" w:rsidP="00CC2F0E">
      <w:pPr>
        <w:spacing w:line="480" w:lineRule="auto"/>
        <w:ind w:firstLine="720"/>
        <w:rPr>
          <w:rFonts w:ascii="Arial" w:hAnsi="Arial" w:cs="Arial"/>
          <w:sz w:val="22"/>
          <w:szCs w:val="22"/>
          <w:lang w:val="en-US"/>
        </w:rPr>
      </w:pPr>
    </w:p>
    <w:p w14:paraId="47B06BAC" w14:textId="77777777" w:rsidR="009D5240" w:rsidRDefault="00CC2F0E" w:rsidP="002A4890">
      <w:pPr>
        <w:spacing w:line="480" w:lineRule="auto"/>
        <w:rPr>
          <w:rFonts w:ascii="Arial" w:hAnsi="Arial" w:cs="Arial"/>
          <w:i/>
          <w:iCs/>
          <w:sz w:val="22"/>
          <w:szCs w:val="22"/>
          <w:lang w:val="en-US"/>
        </w:rPr>
      </w:pPr>
      <w:r>
        <w:rPr>
          <w:rFonts w:ascii="Arial" w:hAnsi="Arial" w:cs="Arial"/>
          <w:i/>
          <w:iCs/>
          <w:sz w:val="22"/>
          <w:szCs w:val="22"/>
          <w:lang w:val="en-US"/>
        </w:rPr>
        <w:lastRenderedPageBreak/>
        <w:t>Functional connectivity analysis</w:t>
      </w:r>
      <w:r>
        <w:rPr>
          <w:rFonts w:ascii="Arial" w:hAnsi="Arial" w:cs="Arial"/>
          <w:i/>
          <w:iCs/>
          <w:sz w:val="22"/>
          <w:szCs w:val="22"/>
        </w:rPr>
        <w:t xml:space="preserve"> - Psychophysiological interaction </w:t>
      </w:r>
      <w:r w:rsidRPr="008C44DC">
        <w:rPr>
          <w:rFonts w:ascii="Arial" w:hAnsi="Arial" w:cs="Arial"/>
          <w:i/>
          <w:iCs/>
          <w:sz w:val="22"/>
          <w:szCs w:val="22"/>
        </w:rPr>
        <w:t>analysis</w:t>
      </w:r>
      <w:r w:rsidR="00D4533A">
        <w:rPr>
          <w:rFonts w:ascii="Arial" w:hAnsi="Arial" w:cs="Arial"/>
          <w:i/>
          <w:iCs/>
          <w:sz w:val="22"/>
          <w:szCs w:val="22"/>
          <w:lang w:val="en-US"/>
        </w:rPr>
        <w:t xml:space="preserve"> [Information about Salience network] </w:t>
      </w:r>
    </w:p>
    <w:p w14:paraId="458B3226" w14:textId="408B44D3" w:rsidR="009D5240" w:rsidRDefault="00811506" w:rsidP="002A4890">
      <w:pPr>
        <w:spacing w:line="480" w:lineRule="auto"/>
        <w:rPr>
          <w:rFonts w:ascii="Arial" w:hAnsi="Arial" w:cs="Arial"/>
          <w:sz w:val="22"/>
          <w:szCs w:val="22"/>
        </w:rPr>
      </w:pPr>
      <w:r>
        <w:rPr>
          <w:rFonts w:ascii="Arial" w:hAnsi="Arial" w:cs="Arial"/>
          <w:sz w:val="22"/>
          <w:szCs w:val="22"/>
          <w:lang w:val="en-US"/>
        </w:rPr>
        <w:tab/>
      </w:r>
      <w:r w:rsidR="003B1712">
        <w:rPr>
          <w:rFonts w:ascii="Arial" w:hAnsi="Arial" w:cs="Arial"/>
          <w:sz w:val="22"/>
          <w:szCs w:val="22"/>
          <w:lang w:val="en-US"/>
        </w:rPr>
        <w:t xml:space="preserve">Brain regions related to the salience network were defined based on </w:t>
      </w:r>
      <w:r w:rsidR="003B1712">
        <w:rPr>
          <w:rFonts w:ascii="Arial" w:hAnsi="Arial" w:cs="Arial"/>
          <w:sz w:val="22"/>
          <w:szCs w:val="22"/>
        </w:rPr>
        <w:t>the Neurosynth (</w:t>
      </w:r>
      <w:r w:rsidR="003B1712" w:rsidRPr="005E3E4E">
        <w:rPr>
          <w:rFonts w:ascii="Arial" w:hAnsi="Arial" w:cs="Arial"/>
          <w:sz w:val="22"/>
          <w:szCs w:val="22"/>
        </w:rPr>
        <w:t xml:space="preserve">http://neurosynth.org) </w:t>
      </w:r>
      <w:r w:rsidR="003B1712">
        <w:rPr>
          <w:rFonts w:ascii="Arial" w:hAnsi="Arial" w:cs="Arial"/>
          <w:sz w:val="22"/>
          <w:szCs w:val="22"/>
        </w:rPr>
        <w:t xml:space="preserve">on 06/22/2023 using terms "salience", "salience network", and "reward' (using a total of 1,444 studies). </w:t>
      </w:r>
    </w:p>
    <w:p w14:paraId="5E5385A1" w14:textId="4F1F4E10" w:rsidR="009D5240" w:rsidRDefault="009D5240">
      <w:pPr>
        <w:rPr>
          <w:rFonts w:ascii="Arial" w:hAnsi="Arial" w:cs="Arial"/>
          <w:sz w:val="22"/>
          <w:szCs w:val="22"/>
        </w:rPr>
      </w:pPr>
    </w:p>
    <w:p w14:paraId="5192FEF0" w14:textId="77777777" w:rsidR="009D5240" w:rsidRDefault="009D5240" w:rsidP="009D5240">
      <w:pPr>
        <w:spacing w:line="480" w:lineRule="auto"/>
        <w:rPr>
          <w:rFonts w:ascii="Arial" w:hAnsi="Arial" w:cs="Arial"/>
          <w:b/>
          <w:bCs/>
          <w:sz w:val="22"/>
          <w:szCs w:val="22"/>
          <w:lang w:val="en-US"/>
        </w:rPr>
      </w:pPr>
      <w:r w:rsidRPr="00625515">
        <w:rPr>
          <w:rFonts w:ascii="Arial" w:hAnsi="Arial" w:cs="Arial"/>
          <w:b/>
          <w:bCs/>
          <w:noProof/>
          <w:sz w:val="22"/>
          <w:szCs w:val="22"/>
        </w:rPr>
        <w:drawing>
          <wp:inline distT="0" distB="0" distL="0" distR="0" wp14:anchorId="69E80D8D" wp14:editId="065CD5B5">
            <wp:extent cx="5727700" cy="1909445"/>
            <wp:effectExtent l="0" t="0" r="0" b="0"/>
            <wp:docPr id="5" name="Picture 4">
              <a:extLst xmlns:a="http://schemas.openxmlformats.org/drawingml/2006/main">
                <a:ext uri="{FF2B5EF4-FFF2-40B4-BE49-F238E27FC236}">
                  <a16:creationId xmlns:a16="http://schemas.microsoft.com/office/drawing/2014/main" id="{27ABE5F2-AD22-2164-9C26-72958B1B56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7ABE5F2-AD22-2164-9C26-72958B1B569B}"/>
                        </a:ext>
                      </a:extLst>
                    </pic:cNvPr>
                    <pic:cNvPicPr>
                      <a:picLocks noChangeAspect="1"/>
                    </pic:cNvPicPr>
                  </pic:nvPicPr>
                  <pic:blipFill>
                    <a:blip r:embed="rId8"/>
                    <a:stretch>
                      <a:fillRect/>
                    </a:stretch>
                  </pic:blipFill>
                  <pic:spPr>
                    <a:xfrm>
                      <a:off x="0" y="0"/>
                      <a:ext cx="5727700" cy="1909445"/>
                    </a:xfrm>
                    <a:prstGeom prst="rect">
                      <a:avLst/>
                    </a:prstGeom>
                  </pic:spPr>
                </pic:pic>
              </a:graphicData>
            </a:graphic>
          </wp:inline>
        </w:drawing>
      </w:r>
    </w:p>
    <w:p w14:paraId="0F4B10BC" w14:textId="77777777" w:rsidR="009D5240" w:rsidRDefault="009D5240" w:rsidP="009D5240">
      <w:pPr>
        <w:spacing w:line="480" w:lineRule="auto"/>
        <w:rPr>
          <w:rFonts w:ascii="Arial" w:hAnsi="Arial" w:cs="Arial"/>
          <w:b/>
          <w:bCs/>
          <w:sz w:val="22"/>
          <w:szCs w:val="22"/>
          <w:lang w:val="en-US"/>
        </w:rPr>
      </w:pPr>
      <w:r w:rsidRPr="00DD179F">
        <w:rPr>
          <w:rFonts w:ascii="Arial" w:hAnsi="Arial" w:cs="Arial"/>
          <w:b/>
          <w:bCs/>
          <w:sz w:val="22"/>
          <w:szCs w:val="22"/>
          <w:lang w:val="en-US"/>
        </w:rPr>
        <w:t>Figure S</w:t>
      </w:r>
      <w:r>
        <w:rPr>
          <w:rFonts w:ascii="Arial" w:hAnsi="Arial" w:cs="Arial"/>
          <w:b/>
          <w:bCs/>
          <w:sz w:val="22"/>
          <w:szCs w:val="22"/>
          <w:lang w:val="en-US"/>
        </w:rPr>
        <w:t>1</w:t>
      </w:r>
      <w:r w:rsidRPr="00DD179F">
        <w:rPr>
          <w:rFonts w:ascii="Arial" w:hAnsi="Arial" w:cs="Arial"/>
          <w:b/>
          <w:bCs/>
          <w:sz w:val="22"/>
          <w:szCs w:val="22"/>
          <w:lang w:val="en-US"/>
        </w:rPr>
        <w:t>.</w:t>
      </w:r>
      <w:r>
        <w:rPr>
          <w:rFonts w:ascii="Arial" w:hAnsi="Arial" w:cs="Arial"/>
          <w:b/>
          <w:bCs/>
          <w:sz w:val="22"/>
          <w:szCs w:val="22"/>
          <w:lang w:val="en-US"/>
        </w:rPr>
        <w:t xml:space="preserve"> Histogram of the number of non-response trials </w:t>
      </w:r>
    </w:p>
    <w:p w14:paraId="4DCDC414" w14:textId="6B88A333" w:rsidR="009D5240" w:rsidRDefault="009D5240" w:rsidP="009D5240">
      <w:pPr>
        <w:spacing w:line="480" w:lineRule="auto"/>
        <w:rPr>
          <w:rFonts w:ascii="Arial" w:hAnsi="Arial" w:cs="Arial"/>
          <w:sz w:val="22"/>
          <w:szCs w:val="22"/>
          <w:lang w:val="en-US"/>
        </w:rPr>
      </w:pPr>
      <w:r>
        <w:rPr>
          <w:rFonts w:ascii="Arial" w:hAnsi="Arial" w:cs="Arial"/>
          <w:sz w:val="22"/>
          <w:szCs w:val="22"/>
          <w:lang w:val="en-US"/>
        </w:rPr>
        <w:t xml:space="preserve">Each figure displays the histogram of non-response trials for each group. We confirmed that there is no significant group difference in the number of non-response trials by conducting a one-way analysis of variance (ANOVA) with group factors (F(2, 66)=0.980, </w:t>
      </w:r>
      <w:r w:rsidRPr="00FA5160">
        <w:rPr>
          <w:rFonts w:ascii="Arial" w:hAnsi="Arial" w:cs="Arial"/>
          <w:i/>
          <w:iCs/>
          <w:sz w:val="22"/>
          <w:szCs w:val="22"/>
          <w:lang w:val="en-US"/>
        </w:rPr>
        <w:t>p</w:t>
      </w:r>
      <w:r>
        <w:rPr>
          <w:rFonts w:ascii="Arial" w:hAnsi="Arial" w:cs="Arial"/>
          <w:sz w:val="22"/>
          <w:szCs w:val="22"/>
          <w:lang w:val="en-US"/>
        </w:rPr>
        <w:t>=0.381).</w:t>
      </w:r>
    </w:p>
    <w:p w14:paraId="37B40448" w14:textId="6E0A1513" w:rsidR="002A4890" w:rsidRPr="00AB5631" w:rsidRDefault="002A4890" w:rsidP="002A4890">
      <w:pPr>
        <w:spacing w:line="480" w:lineRule="auto"/>
        <w:rPr>
          <w:rFonts w:ascii="Arial" w:hAnsi="Arial" w:cs="Arial"/>
          <w:b/>
          <w:bCs/>
          <w:sz w:val="22"/>
          <w:szCs w:val="22"/>
          <w:lang w:val="en-US"/>
        </w:rPr>
      </w:pPr>
    </w:p>
    <w:p w14:paraId="1C5A85FC" w14:textId="77777777" w:rsidR="009D5240" w:rsidRDefault="009D5240">
      <w:pPr>
        <w:rPr>
          <w:rFonts w:ascii="Arial" w:hAnsi="Arial" w:cs="Arial"/>
          <w:sz w:val="22"/>
          <w:szCs w:val="22"/>
          <w:lang w:val="en-US"/>
        </w:rPr>
      </w:pPr>
      <w:r>
        <w:rPr>
          <w:rFonts w:ascii="Arial" w:hAnsi="Arial" w:cs="Arial"/>
          <w:sz w:val="22"/>
          <w:szCs w:val="22"/>
          <w:lang w:val="en-US"/>
        </w:rPr>
        <w:br w:type="page"/>
      </w:r>
    </w:p>
    <w:p w14:paraId="101514C7" w14:textId="037E38ED" w:rsidR="002A4890" w:rsidRPr="00182A6E" w:rsidRDefault="00B859B1" w:rsidP="002A4890">
      <w:pPr>
        <w:spacing w:line="276" w:lineRule="auto"/>
        <w:rPr>
          <w:rFonts w:ascii="Arial" w:hAnsi="Arial" w:cs="Arial"/>
          <w:sz w:val="22"/>
          <w:szCs w:val="22"/>
          <w:lang w:val="en-US"/>
        </w:rPr>
      </w:pPr>
      <w:r>
        <w:rPr>
          <w:rFonts w:ascii="Arial" w:hAnsi="Arial" w:cs="Arial"/>
          <w:noProof/>
          <w:sz w:val="22"/>
          <w:szCs w:val="22"/>
          <w:lang w:val="en-US"/>
          <w14:ligatures w14:val="standardContextual"/>
        </w:rPr>
        <w:lastRenderedPageBreak/>
        <w:drawing>
          <wp:inline distT="0" distB="0" distL="0" distR="0" wp14:anchorId="752B26C9" wp14:editId="09AB23A5">
            <wp:extent cx="5727700" cy="8650605"/>
            <wp:effectExtent l="0" t="0" r="0" b="0"/>
            <wp:docPr id="131494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941374" name="Picture 1314941374"/>
                    <pic:cNvPicPr/>
                  </pic:nvPicPr>
                  <pic:blipFill>
                    <a:blip r:embed="rId9">
                      <a:extLst>
                        <a:ext uri="{28A0092B-C50C-407E-A947-70E740481C1C}">
                          <a14:useLocalDpi xmlns:a14="http://schemas.microsoft.com/office/drawing/2010/main" val="0"/>
                        </a:ext>
                      </a:extLst>
                    </a:blip>
                    <a:stretch>
                      <a:fillRect/>
                    </a:stretch>
                  </pic:blipFill>
                  <pic:spPr>
                    <a:xfrm>
                      <a:off x="0" y="0"/>
                      <a:ext cx="5727700" cy="8650605"/>
                    </a:xfrm>
                    <a:prstGeom prst="rect">
                      <a:avLst/>
                    </a:prstGeom>
                  </pic:spPr>
                </pic:pic>
              </a:graphicData>
            </a:graphic>
          </wp:inline>
        </w:drawing>
      </w:r>
    </w:p>
    <w:p w14:paraId="7F844357" w14:textId="77777777" w:rsidR="0083571C" w:rsidRDefault="0083571C" w:rsidP="00C87F3E">
      <w:pPr>
        <w:spacing w:line="480" w:lineRule="auto"/>
        <w:rPr>
          <w:rFonts w:ascii="Arial" w:hAnsi="Arial" w:cs="Arial"/>
          <w:b/>
          <w:bCs/>
          <w:sz w:val="22"/>
          <w:szCs w:val="22"/>
          <w:lang w:val="en-US"/>
        </w:rPr>
      </w:pPr>
    </w:p>
    <w:p w14:paraId="75CA45B1" w14:textId="3BCED57A" w:rsidR="0083571C" w:rsidRDefault="002A4890" w:rsidP="00C87F3E">
      <w:pPr>
        <w:spacing w:line="480" w:lineRule="auto"/>
        <w:rPr>
          <w:rFonts w:ascii="Arial" w:hAnsi="Arial" w:cs="Arial"/>
          <w:b/>
          <w:bCs/>
          <w:sz w:val="22"/>
          <w:szCs w:val="22"/>
          <w:lang w:val="en-US"/>
        </w:rPr>
      </w:pPr>
      <w:r w:rsidRPr="00DD179F">
        <w:rPr>
          <w:rFonts w:ascii="Arial" w:hAnsi="Arial" w:cs="Arial"/>
          <w:b/>
          <w:bCs/>
          <w:sz w:val="22"/>
          <w:szCs w:val="22"/>
          <w:lang w:val="en-US"/>
        </w:rPr>
        <w:lastRenderedPageBreak/>
        <w:t xml:space="preserve">Figure </w:t>
      </w:r>
      <w:r w:rsidR="006005C5" w:rsidRPr="00DD179F">
        <w:rPr>
          <w:rFonts w:ascii="Arial" w:hAnsi="Arial" w:cs="Arial"/>
          <w:b/>
          <w:bCs/>
          <w:sz w:val="22"/>
          <w:szCs w:val="22"/>
          <w:lang w:val="en-US"/>
        </w:rPr>
        <w:t>S</w:t>
      </w:r>
      <w:r w:rsidR="006005C5">
        <w:rPr>
          <w:rFonts w:ascii="Arial" w:hAnsi="Arial" w:cs="Arial"/>
          <w:b/>
          <w:bCs/>
          <w:sz w:val="22"/>
          <w:szCs w:val="22"/>
          <w:lang w:val="en-US"/>
        </w:rPr>
        <w:t>2</w:t>
      </w:r>
      <w:r w:rsidRPr="00DD179F">
        <w:rPr>
          <w:rFonts w:ascii="Arial" w:hAnsi="Arial" w:cs="Arial"/>
          <w:b/>
          <w:bCs/>
          <w:sz w:val="22"/>
          <w:szCs w:val="22"/>
          <w:lang w:val="en-US"/>
        </w:rPr>
        <w:t>.</w:t>
      </w:r>
      <w:r w:rsidR="00CC1F68">
        <w:rPr>
          <w:rFonts w:ascii="Arial" w:hAnsi="Arial" w:cs="Arial"/>
          <w:b/>
          <w:bCs/>
          <w:sz w:val="22"/>
          <w:szCs w:val="22"/>
          <w:lang w:val="en-US"/>
        </w:rPr>
        <w:t xml:space="preserve"> Group differences and correlations between psychometric measures</w:t>
      </w:r>
      <w:r w:rsidRPr="00DD179F">
        <w:rPr>
          <w:rFonts w:ascii="Arial" w:hAnsi="Arial" w:cs="Arial"/>
          <w:b/>
          <w:bCs/>
          <w:sz w:val="22"/>
          <w:szCs w:val="22"/>
          <w:lang w:val="en-US"/>
        </w:rPr>
        <w:t xml:space="preserve"> </w:t>
      </w:r>
    </w:p>
    <w:p w14:paraId="00530BEC" w14:textId="67B474A3" w:rsidR="00FD51C6" w:rsidRDefault="00CC1F68" w:rsidP="0003529A">
      <w:pPr>
        <w:spacing w:line="480" w:lineRule="auto"/>
        <w:rPr>
          <w:rFonts w:ascii="Arial" w:hAnsi="Arial" w:cs="Arial"/>
          <w:sz w:val="22"/>
          <w:szCs w:val="22"/>
          <w:lang w:val="en-US"/>
        </w:rPr>
      </w:pPr>
      <w:r w:rsidRPr="00CC1F68">
        <w:rPr>
          <w:rFonts w:ascii="Arial" w:hAnsi="Arial" w:cs="Arial"/>
          <w:sz w:val="22"/>
          <w:szCs w:val="22"/>
          <w:lang w:val="en-US"/>
        </w:rPr>
        <w:t xml:space="preserve">(A) </w:t>
      </w:r>
      <w:r w:rsidR="002A4890" w:rsidRPr="00CC1F68">
        <w:rPr>
          <w:rFonts w:ascii="Arial" w:hAnsi="Arial" w:cs="Arial"/>
          <w:sz w:val="22"/>
          <w:szCs w:val="22"/>
          <w:lang w:val="en-US"/>
        </w:rPr>
        <w:t>Group differences in psychometric measures.</w:t>
      </w:r>
      <w:r w:rsidR="002A4890">
        <w:rPr>
          <w:rFonts w:ascii="Arial" w:hAnsi="Arial" w:cs="Arial"/>
          <w:b/>
          <w:bCs/>
          <w:sz w:val="22"/>
          <w:szCs w:val="22"/>
          <w:lang w:val="en-US"/>
        </w:rPr>
        <w:t xml:space="preserve"> </w:t>
      </w:r>
      <w:r w:rsidR="002A4890">
        <w:rPr>
          <w:rFonts w:ascii="Arial" w:hAnsi="Arial" w:cs="Arial"/>
          <w:sz w:val="22"/>
          <w:szCs w:val="22"/>
          <w:lang w:val="en-US"/>
        </w:rPr>
        <w:t xml:space="preserve">Each bar </w:t>
      </w:r>
      <w:r w:rsidR="0083571C">
        <w:rPr>
          <w:rFonts w:ascii="Arial" w:hAnsi="Arial" w:cs="Arial"/>
          <w:sz w:val="22"/>
          <w:szCs w:val="22"/>
          <w:lang w:val="en-US"/>
        </w:rPr>
        <w:t xml:space="preserve">represents </w:t>
      </w:r>
      <w:r w:rsidR="002A4890">
        <w:rPr>
          <w:rFonts w:ascii="Arial" w:hAnsi="Arial" w:cs="Arial"/>
          <w:sz w:val="22"/>
          <w:szCs w:val="22"/>
          <w:lang w:val="en-US"/>
        </w:rPr>
        <w:t>the means of each group</w:t>
      </w:r>
      <w:r w:rsidR="0083571C">
        <w:rPr>
          <w:rFonts w:ascii="Arial" w:hAnsi="Arial" w:cs="Arial"/>
          <w:sz w:val="22"/>
          <w:szCs w:val="22"/>
          <w:lang w:val="en-US"/>
        </w:rPr>
        <w:t>, with e</w:t>
      </w:r>
      <w:r w:rsidR="002A4890">
        <w:rPr>
          <w:rFonts w:ascii="Arial" w:hAnsi="Arial" w:cs="Arial"/>
          <w:sz w:val="22"/>
          <w:szCs w:val="22"/>
          <w:lang w:val="en-US"/>
        </w:rPr>
        <w:t xml:space="preserve">rror bars </w:t>
      </w:r>
      <w:r w:rsidR="0083571C">
        <w:rPr>
          <w:rFonts w:ascii="Arial" w:hAnsi="Arial" w:cs="Arial"/>
          <w:sz w:val="22"/>
          <w:szCs w:val="22"/>
          <w:lang w:val="en-US"/>
        </w:rPr>
        <w:t xml:space="preserve">indicating </w:t>
      </w:r>
      <w:r w:rsidR="00336881">
        <w:rPr>
          <w:rFonts w:ascii="Arial" w:hAnsi="Arial" w:cs="Arial"/>
          <w:sz w:val="22"/>
          <w:szCs w:val="22"/>
          <w:lang w:val="en-US"/>
        </w:rPr>
        <w:t>the</w:t>
      </w:r>
      <w:r w:rsidR="002A4890">
        <w:rPr>
          <w:rFonts w:ascii="Arial" w:hAnsi="Arial" w:cs="Arial"/>
          <w:sz w:val="22"/>
          <w:szCs w:val="22"/>
          <w:lang w:val="en-US"/>
        </w:rPr>
        <w:t xml:space="preserve"> 95% confidence interval</w:t>
      </w:r>
      <w:r w:rsidR="0083571C">
        <w:rPr>
          <w:rFonts w:ascii="Arial" w:hAnsi="Arial" w:cs="Arial"/>
          <w:sz w:val="22"/>
          <w:szCs w:val="22"/>
          <w:lang w:val="en-US"/>
        </w:rPr>
        <w:t>. D</w:t>
      </w:r>
      <w:r w:rsidR="002A4890">
        <w:rPr>
          <w:rFonts w:ascii="Arial" w:hAnsi="Arial" w:cs="Arial"/>
          <w:sz w:val="22"/>
          <w:szCs w:val="22"/>
          <w:lang w:val="en-US"/>
        </w:rPr>
        <w:t>ots correspond to</w:t>
      </w:r>
      <w:r w:rsidR="0083571C">
        <w:rPr>
          <w:rFonts w:ascii="Arial" w:hAnsi="Arial" w:cs="Arial"/>
          <w:sz w:val="22"/>
          <w:szCs w:val="22"/>
          <w:lang w:val="en-US"/>
        </w:rPr>
        <w:t xml:space="preserve"> individual participant </w:t>
      </w:r>
      <w:r w:rsidR="002A4890">
        <w:rPr>
          <w:rFonts w:ascii="Arial" w:hAnsi="Arial" w:cs="Arial"/>
          <w:sz w:val="22"/>
          <w:szCs w:val="22"/>
          <w:lang w:val="en-US"/>
        </w:rPr>
        <w:t xml:space="preserve">data. </w:t>
      </w:r>
      <w:r w:rsidR="002A4890" w:rsidRPr="00155773">
        <w:rPr>
          <w:rFonts w:ascii="Arial" w:hAnsi="Arial" w:cs="Arial"/>
          <w:sz w:val="22"/>
          <w:szCs w:val="22"/>
          <w:lang w:val="en-US"/>
        </w:rPr>
        <w:t xml:space="preserve">Asterisks </w:t>
      </w:r>
      <w:r w:rsidR="0083571C">
        <w:rPr>
          <w:rFonts w:ascii="Arial" w:hAnsi="Arial" w:cs="Arial"/>
          <w:sz w:val="22"/>
          <w:szCs w:val="22"/>
          <w:lang w:val="en-US"/>
        </w:rPr>
        <w:t>denote</w:t>
      </w:r>
      <w:r w:rsidR="0083571C" w:rsidRPr="00155773">
        <w:rPr>
          <w:rFonts w:ascii="Arial" w:hAnsi="Arial" w:cs="Arial"/>
          <w:sz w:val="22"/>
          <w:szCs w:val="22"/>
          <w:lang w:val="en-US"/>
        </w:rPr>
        <w:t xml:space="preserve"> </w:t>
      </w:r>
      <w:r w:rsidR="002A4890" w:rsidRPr="00155773">
        <w:rPr>
          <w:rFonts w:ascii="Arial" w:hAnsi="Arial" w:cs="Arial"/>
          <w:sz w:val="22"/>
          <w:szCs w:val="22"/>
          <w:lang w:val="en-US"/>
        </w:rPr>
        <w:t xml:space="preserve">significant </w:t>
      </w:r>
      <w:r w:rsidR="002A4890">
        <w:rPr>
          <w:rFonts w:ascii="Arial" w:hAnsi="Arial" w:cs="Arial"/>
          <w:sz w:val="22"/>
          <w:szCs w:val="22"/>
          <w:lang w:val="en-US"/>
        </w:rPr>
        <w:t xml:space="preserve">group </w:t>
      </w:r>
      <w:r w:rsidR="002A4890" w:rsidRPr="00155773">
        <w:rPr>
          <w:rFonts w:ascii="Arial" w:hAnsi="Arial" w:cs="Arial"/>
          <w:sz w:val="22"/>
          <w:szCs w:val="22"/>
          <w:lang w:val="en-US"/>
        </w:rPr>
        <w:t>difference</w:t>
      </w:r>
      <w:r w:rsidR="00336881">
        <w:rPr>
          <w:rFonts w:ascii="Arial" w:hAnsi="Arial" w:cs="Arial"/>
          <w:sz w:val="22"/>
          <w:szCs w:val="22"/>
          <w:lang w:val="en-US"/>
        </w:rPr>
        <w:t>s</w:t>
      </w:r>
      <w:r w:rsidR="002A4890">
        <w:rPr>
          <w:rFonts w:ascii="Arial" w:hAnsi="Arial" w:cs="Arial"/>
          <w:sz w:val="22"/>
          <w:szCs w:val="22"/>
          <w:lang w:val="en-US"/>
        </w:rPr>
        <w:t xml:space="preserve"> (*, </w:t>
      </w:r>
      <w:r w:rsidR="002A4890">
        <w:rPr>
          <w:rFonts w:ascii="Arial" w:hAnsi="Arial" w:cs="Arial"/>
          <w:i/>
          <w:iCs/>
          <w:sz w:val="22"/>
          <w:szCs w:val="22"/>
          <w:lang w:val="en-US"/>
        </w:rPr>
        <w:t>p</w:t>
      </w:r>
      <w:r w:rsidR="002A4890">
        <w:rPr>
          <w:rFonts w:ascii="Arial" w:hAnsi="Arial" w:cs="Arial"/>
          <w:sz w:val="22"/>
          <w:szCs w:val="22"/>
          <w:lang w:val="en-US"/>
        </w:rPr>
        <w:t xml:space="preserve"> &lt; 0.05; **, </w:t>
      </w:r>
      <w:r w:rsidR="002A4890">
        <w:rPr>
          <w:rFonts w:ascii="Arial" w:hAnsi="Arial" w:cs="Arial"/>
          <w:i/>
          <w:iCs/>
          <w:sz w:val="22"/>
          <w:szCs w:val="22"/>
          <w:lang w:val="en-US"/>
        </w:rPr>
        <w:t>p</w:t>
      </w:r>
      <w:r w:rsidR="002A4890">
        <w:rPr>
          <w:rFonts w:ascii="Arial" w:hAnsi="Arial" w:cs="Arial"/>
          <w:sz w:val="22"/>
          <w:szCs w:val="22"/>
          <w:lang w:val="en-US"/>
        </w:rPr>
        <w:t xml:space="preserve"> &lt; 0.005; ***, </w:t>
      </w:r>
      <w:r w:rsidR="002A4890">
        <w:rPr>
          <w:rFonts w:ascii="Arial" w:hAnsi="Arial" w:cs="Arial"/>
          <w:i/>
          <w:iCs/>
          <w:sz w:val="22"/>
          <w:szCs w:val="22"/>
          <w:lang w:val="en-US"/>
        </w:rPr>
        <w:t xml:space="preserve">p </w:t>
      </w:r>
      <w:r w:rsidR="002A4890">
        <w:rPr>
          <w:rFonts w:ascii="Arial" w:hAnsi="Arial" w:cs="Arial"/>
          <w:sz w:val="22"/>
          <w:szCs w:val="22"/>
          <w:lang w:val="en-US"/>
        </w:rPr>
        <w:t xml:space="preserve">&lt; 0.001). </w:t>
      </w:r>
      <w:r w:rsidR="00336881">
        <w:rPr>
          <w:rFonts w:ascii="Arial" w:hAnsi="Arial" w:cs="Arial"/>
          <w:sz w:val="22"/>
          <w:szCs w:val="22"/>
          <w:lang w:val="en-US"/>
        </w:rPr>
        <w:t xml:space="preserve">Please refer to </w:t>
      </w:r>
      <w:r w:rsidR="002A4890">
        <w:rPr>
          <w:rFonts w:ascii="Arial" w:hAnsi="Arial" w:cs="Arial"/>
          <w:b/>
          <w:bCs/>
          <w:sz w:val="22"/>
          <w:szCs w:val="22"/>
          <w:lang w:val="en-US"/>
        </w:rPr>
        <w:t>Table</w:t>
      </w:r>
      <w:r w:rsidR="002A4890" w:rsidRPr="00EA7E39">
        <w:rPr>
          <w:rFonts w:ascii="Arial" w:hAnsi="Arial" w:cs="Arial"/>
          <w:b/>
          <w:bCs/>
          <w:sz w:val="22"/>
          <w:szCs w:val="22"/>
          <w:lang w:val="en-US"/>
        </w:rPr>
        <w:t xml:space="preserve"> S1</w:t>
      </w:r>
      <w:r w:rsidR="002A4890">
        <w:rPr>
          <w:rFonts w:ascii="Arial" w:hAnsi="Arial" w:cs="Arial"/>
          <w:sz w:val="22"/>
          <w:szCs w:val="22"/>
          <w:lang w:val="en-US"/>
        </w:rPr>
        <w:t xml:space="preserve"> for d</w:t>
      </w:r>
      <w:r w:rsidR="002A4890" w:rsidRPr="00EA7E39">
        <w:rPr>
          <w:rFonts w:ascii="Arial" w:hAnsi="Arial" w:cs="Arial"/>
          <w:sz w:val="22"/>
          <w:szCs w:val="22"/>
          <w:lang w:val="en-US"/>
        </w:rPr>
        <w:t>etailed</w:t>
      </w:r>
      <w:r w:rsidR="002A4890">
        <w:rPr>
          <w:rFonts w:ascii="Arial" w:hAnsi="Arial" w:cs="Arial"/>
          <w:sz w:val="22"/>
          <w:szCs w:val="22"/>
          <w:lang w:val="en-US"/>
        </w:rPr>
        <w:t xml:space="preserve"> values of the measures </w:t>
      </w:r>
      <w:r w:rsidR="00336881">
        <w:rPr>
          <w:rFonts w:ascii="Arial" w:hAnsi="Arial" w:cs="Arial"/>
          <w:sz w:val="22"/>
          <w:szCs w:val="22"/>
          <w:lang w:val="en-US"/>
        </w:rPr>
        <w:t>for</w:t>
      </w:r>
      <w:r w:rsidR="002A4890">
        <w:rPr>
          <w:rFonts w:ascii="Arial" w:hAnsi="Arial" w:cs="Arial"/>
          <w:sz w:val="22"/>
          <w:szCs w:val="22"/>
          <w:lang w:val="en-US"/>
        </w:rPr>
        <w:t xml:space="preserve"> each group</w:t>
      </w:r>
      <w:r w:rsidR="0083571C">
        <w:rPr>
          <w:rFonts w:ascii="Arial" w:hAnsi="Arial" w:cs="Arial"/>
          <w:sz w:val="22"/>
          <w:szCs w:val="22"/>
          <w:lang w:val="en-US"/>
        </w:rPr>
        <w:t xml:space="preserve"> </w:t>
      </w:r>
      <w:r w:rsidR="002A4890">
        <w:rPr>
          <w:rFonts w:ascii="Arial" w:hAnsi="Arial" w:cs="Arial"/>
          <w:sz w:val="22"/>
          <w:szCs w:val="22"/>
          <w:lang w:val="en-US"/>
        </w:rPr>
        <w:t xml:space="preserve">and the group comparison results. </w:t>
      </w:r>
      <w:r>
        <w:rPr>
          <w:rFonts w:ascii="Arial" w:hAnsi="Arial" w:cs="Arial"/>
          <w:sz w:val="22"/>
          <w:szCs w:val="22"/>
          <w:lang w:val="en-US"/>
        </w:rPr>
        <w:t>(B) Correlations between the psychometric measures</w:t>
      </w:r>
      <w:r w:rsidR="00D53165">
        <w:rPr>
          <w:rFonts w:ascii="Arial" w:hAnsi="Arial" w:cs="Arial"/>
          <w:sz w:val="22"/>
          <w:szCs w:val="22"/>
          <w:lang w:val="en-US"/>
        </w:rPr>
        <w:t xml:space="preserve">. Each number </w:t>
      </w:r>
      <w:r w:rsidR="00336881">
        <w:rPr>
          <w:rFonts w:ascii="Arial" w:hAnsi="Arial" w:cs="Arial"/>
          <w:sz w:val="22"/>
          <w:szCs w:val="22"/>
          <w:lang w:val="en-US"/>
        </w:rPr>
        <w:t>represents the</w:t>
      </w:r>
      <w:r w:rsidR="00D53165">
        <w:rPr>
          <w:rFonts w:ascii="Arial" w:hAnsi="Arial" w:cs="Arial"/>
          <w:sz w:val="22"/>
          <w:szCs w:val="22"/>
          <w:lang w:val="en-US"/>
        </w:rPr>
        <w:t xml:space="preserve"> Pearson's correlation coefficient between the measures corresponding to the x and y </w:t>
      </w:r>
      <w:r w:rsidR="0083571C">
        <w:rPr>
          <w:rFonts w:ascii="Arial" w:hAnsi="Arial" w:cs="Arial"/>
          <w:sz w:val="22"/>
          <w:szCs w:val="22"/>
          <w:lang w:val="en-US"/>
        </w:rPr>
        <w:t xml:space="preserve">axes </w:t>
      </w:r>
      <w:r w:rsidR="00D53165">
        <w:rPr>
          <w:rFonts w:ascii="Arial" w:hAnsi="Arial" w:cs="Arial"/>
          <w:sz w:val="22"/>
          <w:szCs w:val="22"/>
          <w:lang w:val="en-US"/>
        </w:rPr>
        <w:t xml:space="preserve">of each block. Blocks with coefficients indicate </w:t>
      </w:r>
      <w:r w:rsidR="0083571C">
        <w:rPr>
          <w:rFonts w:ascii="Arial" w:hAnsi="Arial" w:cs="Arial"/>
          <w:sz w:val="22"/>
          <w:szCs w:val="22"/>
          <w:lang w:val="en-US"/>
        </w:rPr>
        <w:t xml:space="preserve">a </w:t>
      </w:r>
      <w:r w:rsidR="00D53165">
        <w:rPr>
          <w:rFonts w:ascii="Arial" w:hAnsi="Arial" w:cs="Arial"/>
          <w:sz w:val="22"/>
          <w:szCs w:val="22"/>
          <w:lang w:val="en-US"/>
        </w:rPr>
        <w:t>significant correlation</w:t>
      </w:r>
      <w:r w:rsidR="00336881">
        <w:rPr>
          <w:rFonts w:ascii="Arial" w:hAnsi="Arial" w:cs="Arial"/>
          <w:sz w:val="22"/>
          <w:szCs w:val="22"/>
          <w:lang w:val="en-US"/>
        </w:rPr>
        <w:t xml:space="preserve"> between the measure</w:t>
      </w:r>
      <w:r w:rsidR="0083571C">
        <w:rPr>
          <w:rFonts w:ascii="Arial" w:hAnsi="Arial" w:cs="Arial"/>
          <w:sz w:val="22"/>
          <w:szCs w:val="22"/>
          <w:lang w:val="en-US"/>
        </w:rPr>
        <w:t>s</w:t>
      </w:r>
      <w:r w:rsidR="007B5F02">
        <w:rPr>
          <w:rFonts w:ascii="Arial" w:hAnsi="Arial" w:cs="Arial"/>
          <w:sz w:val="22"/>
          <w:szCs w:val="22"/>
          <w:lang w:val="en-US"/>
        </w:rPr>
        <w:t xml:space="preserve"> (</w:t>
      </w:r>
      <w:r w:rsidR="007B5F02">
        <w:rPr>
          <w:rFonts w:ascii="Arial" w:hAnsi="Arial" w:cs="Arial"/>
          <w:i/>
          <w:iCs/>
          <w:sz w:val="22"/>
          <w:szCs w:val="22"/>
          <w:lang w:val="en-US"/>
        </w:rPr>
        <w:t>p</w:t>
      </w:r>
      <w:r w:rsidR="007B5F02">
        <w:rPr>
          <w:rFonts w:ascii="Arial" w:hAnsi="Arial" w:cs="Arial"/>
          <w:sz w:val="22"/>
          <w:szCs w:val="22"/>
          <w:lang w:val="en-US"/>
        </w:rPr>
        <w:t xml:space="preserve"> &lt; 0.05)</w:t>
      </w:r>
      <w:r w:rsidR="0083571C">
        <w:rPr>
          <w:rFonts w:ascii="Arial" w:hAnsi="Arial" w:cs="Arial"/>
          <w:sz w:val="22"/>
          <w:szCs w:val="22"/>
          <w:lang w:val="en-US"/>
        </w:rPr>
        <w:t>, while</w:t>
      </w:r>
      <w:r w:rsidR="00D53165">
        <w:rPr>
          <w:rFonts w:ascii="Arial" w:hAnsi="Arial" w:cs="Arial"/>
          <w:sz w:val="22"/>
          <w:szCs w:val="22"/>
          <w:lang w:val="en-US"/>
        </w:rPr>
        <w:t xml:space="preserve"> blocks without number indicate </w:t>
      </w:r>
      <w:r w:rsidR="00FC319C">
        <w:rPr>
          <w:rFonts w:ascii="Arial" w:hAnsi="Arial" w:cs="Arial"/>
          <w:sz w:val="22"/>
          <w:szCs w:val="22"/>
          <w:lang w:val="en-US"/>
        </w:rPr>
        <w:t xml:space="preserve">a </w:t>
      </w:r>
      <w:r w:rsidR="00336881">
        <w:rPr>
          <w:rFonts w:ascii="Arial" w:hAnsi="Arial" w:cs="Arial"/>
          <w:sz w:val="22"/>
          <w:szCs w:val="22"/>
          <w:lang w:val="en-US"/>
        </w:rPr>
        <w:t>nonsignificant</w:t>
      </w:r>
      <w:r w:rsidR="00D53165">
        <w:rPr>
          <w:rFonts w:ascii="Arial" w:hAnsi="Arial" w:cs="Arial"/>
          <w:sz w:val="22"/>
          <w:szCs w:val="22"/>
          <w:lang w:val="en-US"/>
        </w:rPr>
        <w:t xml:space="preserve"> correlation</w:t>
      </w:r>
      <w:r w:rsidR="007B5F02">
        <w:rPr>
          <w:rFonts w:ascii="Arial" w:hAnsi="Arial" w:cs="Arial"/>
          <w:sz w:val="22"/>
          <w:szCs w:val="22"/>
          <w:lang w:val="en-US"/>
        </w:rPr>
        <w:t xml:space="preserve">. </w:t>
      </w:r>
      <w:r w:rsidR="0003529A">
        <w:rPr>
          <w:rFonts w:ascii="Arial" w:hAnsi="Arial" w:cs="Arial"/>
          <w:sz w:val="22"/>
          <w:szCs w:val="22"/>
          <w:lang w:val="en-US"/>
        </w:rPr>
        <w:t xml:space="preserve">The abbreviations used in the figures are as follows: K-WAIS, Korean version of the Wechsler Adult Intelligence Scale; </w:t>
      </w:r>
      <w:r w:rsidR="00A47E74">
        <w:rPr>
          <w:rFonts w:ascii="Arial" w:hAnsi="Arial" w:cs="Arial"/>
          <w:sz w:val="22"/>
          <w:szCs w:val="22"/>
          <w:lang w:val="en-US"/>
        </w:rPr>
        <w:t xml:space="preserve">FSIQ, full scale IQ; </w:t>
      </w:r>
      <w:r w:rsidR="0003529A">
        <w:rPr>
          <w:rFonts w:ascii="Arial" w:hAnsi="Arial" w:cs="Arial"/>
          <w:sz w:val="22"/>
          <w:szCs w:val="22"/>
          <w:lang w:val="en-US"/>
        </w:rPr>
        <w:t>VCI, Verbal Comprehension Index Scale</w:t>
      </w:r>
      <w:r w:rsidR="00A47E74">
        <w:rPr>
          <w:rFonts w:ascii="Arial" w:hAnsi="Arial" w:cs="Arial"/>
          <w:sz w:val="22"/>
          <w:szCs w:val="22"/>
          <w:lang w:val="en-US"/>
        </w:rPr>
        <w:t xml:space="preserve"> (Verbal IQ)</w:t>
      </w:r>
      <w:r w:rsidR="0003529A">
        <w:rPr>
          <w:rFonts w:ascii="Arial" w:hAnsi="Arial" w:cs="Arial"/>
          <w:sz w:val="22"/>
          <w:szCs w:val="22"/>
          <w:lang w:val="en-US"/>
        </w:rPr>
        <w:t>; PRI, Perceptual Reasoning Index Scale</w:t>
      </w:r>
      <w:r w:rsidR="00A47E74">
        <w:rPr>
          <w:rFonts w:ascii="Arial" w:hAnsi="Arial" w:cs="Arial"/>
          <w:sz w:val="22"/>
          <w:szCs w:val="22"/>
          <w:lang w:val="en-US"/>
        </w:rPr>
        <w:t xml:space="preserve"> (performance IQ)</w:t>
      </w:r>
      <w:r w:rsidR="0003529A">
        <w:rPr>
          <w:rFonts w:ascii="Arial" w:hAnsi="Arial" w:cs="Arial"/>
          <w:sz w:val="22"/>
          <w:szCs w:val="22"/>
          <w:lang w:val="en-US"/>
        </w:rPr>
        <w:t xml:space="preserve">; Y.IAT, Young Internet Addiction Test; AUDIT, Alcohol Use Disorder Identification Test; BDI, Beck Depression Inventory; BAI, Beck Anxiety Inventory; BIS, Barratt Impulsiveness Scale; WURS, </w:t>
      </w:r>
      <w:proofErr w:type="spellStart"/>
      <w:r w:rsidR="0003529A">
        <w:rPr>
          <w:rFonts w:ascii="Arial" w:hAnsi="Arial" w:cs="Arial"/>
          <w:sz w:val="22"/>
          <w:szCs w:val="22"/>
          <w:lang w:val="en-US"/>
        </w:rPr>
        <w:t>Wender</w:t>
      </w:r>
      <w:proofErr w:type="spellEnd"/>
      <w:r w:rsidR="0003529A">
        <w:rPr>
          <w:rFonts w:ascii="Arial" w:hAnsi="Arial" w:cs="Arial"/>
          <w:sz w:val="22"/>
          <w:szCs w:val="22"/>
          <w:lang w:val="en-US"/>
        </w:rPr>
        <w:t xml:space="preserve"> Utah Rating Scale; a1, learning rate parameter in the first stage</w:t>
      </w:r>
      <w:r w:rsidR="00FD51C6">
        <w:rPr>
          <w:rFonts w:ascii="Arial" w:hAnsi="Arial" w:cs="Arial"/>
          <w:sz w:val="22"/>
          <w:szCs w:val="22"/>
          <w:lang w:val="en-US"/>
        </w:rPr>
        <w:t xml:space="preserve"> </w:t>
      </w:r>
      <w:r w:rsidR="00FD51C6">
        <w:rPr>
          <w:rFonts w:ascii="Arial" w:hAnsi="Arial" w:cs="Arial"/>
          <w:sz w:val="22"/>
          <w:szCs w:val="22"/>
        </w:rPr>
        <w:t>(</w:t>
      </w:r>
      <m:oMath>
        <m:sSub>
          <m:sSubPr>
            <m:ctrlPr>
              <w:rPr>
                <w:rFonts w:ascii="Cambria Math" w:hAnsi="Cambria Math" w:cs="Arial"/>
                <w:i/>
                <w:sz w:val="22"/>
                <w:szCs w:val="22"/>
                <w:lang w:val="en-US"/>
              </w:rPr>
            </m:ctrlPr>
          </m:sSubPr>
          <m:e>
            <m:r>
              <w:rPr>
                <w:rFonts w:ascii="Cambria Math" w:hAnsi="Cambria Math" w:cs="Arial"/>
                <w:sz w:val="22"/>
                <w:szCs w:val="22"/>
                <w:lang w:val="en-US"/>
              </w:rPr>
              <m:t>α</m:t>
            </m:r>
          </m:e>
          <m:sub>
            <m:r>
              <w:rPr>
                <w:rFonts w:ascii="Cambria Math" w:hAnsi="Cambria Math" w:cs="Arial"/>
                <w:sz w:val="22"/>
                <w:szCs w:val="22"/>
                <w:lang w:val="en-US"/>
              </w:rPr>
              <m:t>1</m:t>
            </m:r>
          </m:sub>
        </m:sSub>
      </m:oMath>
      <w:r w:rsidR="00FD51C6">
        <w:rPr>
          <w:rFonts w:ascii="Arial" w:hAnsi="Arial" w:cs="Arial"/>
          <w:sz w:val="22"/>
          <w:szCs w:val="22"/>
        </w:rPr>
        <w:t>)</w:t>
      </w:r>
      <w:r w:rsidR="0003529A">
        <w:rPr>
          <w:rFonts w:ascii="Arial" w:hAnsi="Arial" w:cs="Arial"/>
          <w:sz w:val="22"/>
          <w:szCs w:val="22"/>
          <w:lang w:val="en-US"/>
        </w:rPr>
        <w:t>; a2, learning rate parameter in the second stage</w:t>
      </w:r>
      <w:r w:rsidR="00FD51C6">
        <w:rPr>
          <w:rFonts w:ascii="Arial" w:hAnsi="Arial" w:cs="Arial"/>
          <w:sz w:val="22"/>
          <w:szCs w:val="22"/>
          <w:lang w:val="en-US"/>
        </w:rPr>
        <w:t xml:space="preserve"> (</w:t>
      </w:r>
      <m:oMath>
        <m:sSub>
          <m:sSubPr>
            <m:ctrlPr>
              <w:rPr>
                <w:rFonts w:ascii="Cambria Math" w:hAnsi="Cambria Math" w:cs="Arial"/>
                <w:i/>
                <w:sz w:val="22"/>
                <w:szCs w:val="22"/>
                <w:lang w:val="en-US"/>
              </w:rPr>
            </m:ctrlPr>
          </m:sSubPr>
          <m:e>
            <m:r>
              <w:rPr>
                <w:rFonts w:ascii="Cambria Math" w:hAnsi="Cambria Math" w:cs="Arial"/>
                <w:sz w:val="22"/>
                <w:szCs w:val="22"/>
                <w:lang w:val="en-US"/>
              </w:rPr>
              <m:t>α</m:t>
            </m:r>
          </m:e>
          <m:sub>
            <m:r>
              <w:rPr>
                <w:rFonts w:ascii="Cambria Math" w:hAnsi="Cambria Math" w:cs="Arial"/>
                <w:sz w:val="22"/>
                <w:szCs w:val="22"/>
                <w:lang w:val="en-US"/>
              </w:rPr>
              <m:t xml:space="preserve">2, </m:t>
            </m:r>
          </m:sub>
        </m:sSub>
      </m:oMath>
      <w:r w:rsidR="00FD51C6">
        <w:rPr>
          <w:rFonts w:ascii="Arial" w:hAnsi="Arial" w:cs="Arial"/>
          <w:sz w:val="22"/>
          <w:szCs w:val="22"/>
          <w:lang w:val="en-US"/>
        </w:rPr>
        <w:t>)</w:t>
      </w:r>
      <w:r w:rsidR="0003529A">
        <w:rPr>
          <w:rFonts w:ascii="Arial" w:hAnsi="Arial" w:cs="Arial"/>
          <w:sz w:val="22"/>
          <w:szCs w:val="22"/>
          <w:lang w:val="en-US"/>
        </w:rPr>
        <w:t>; beta1, inverse temperature parameter in the first stage</w:t>
      </w:r>
      <w:r w:rsidR="00FD51C6">
        <w:rPr>
          <w:rFonts w:ascii="Arial" w:hAnsi="Arial" w:cs="Arial"/>
          <w:sz w:val="22"/>
          <w:szCs w:val="22"/>
          <w:lang w:val="en-US"/>
        </w:rPr>
        <w:t xml:space="preserve"> (</w:t>
      </w:r>
      <m:oMath>
        <m:sSub>
          <m:sSubPr>
            <m:ctrlPr>
              <w:rPr>
                <w:rFonts w:ascii="Cambria Math" w:hAnsi="Cambria Math" w:cs="Arial"/>
                <w:i/>
                <w:sz w:val="22"/>
                <w:szCs w:val="22"/>
                <w:lang w:val="en-US"/>
              </w:rPr>
            </m:ctrlPr>
          </m:sSubPr>
          <m:e>
            <m:r>
              <w:rPr>
                <w:rFonts w:ascii="Cambria Math" w:hAnsi="Cambria Math" w:cs="Arial"/>
                <w:sz w:val="22"/>
                <w:szCs w:val="22"/>
                <w:lang w:val="en-US"/>
              </w:rPr>
              <m:t>β</m:t>
            </m:r>
          </m:e>
          <m:sub>
            <m:r>
              <w:rPr>
                <w:rFonts w:ascii="Cambria Math" w:hAnsi="Cambria Math" w:cs="Arial"/>
                <w:sz w:val="22"/>
                <w:szCs w:val="22"/>
                <w:lang w:val="en-US"/>
              </w:rPr>
              <m:t>1</m:t>
            </m:r>
          </m:sub>
        </m:sSub>
      </m:oMath>
      <w:r w:rsidR="00FD51C6">
        <w:rPr>
          <w:rFonts w:ascii="Arial" w:hAnsi="Arial" w:cs="Arial"/>
          <w:sz w:val="22"/>
          <w:szCs w:val="22"/>
          <w:lang w:val="en-US"/>
        </w:rPr>
        <w:t>); beta2, inverse temperature parameter in the second stage (</w:t>
      </w:r>
      <m:oMath>
        <m:sSub>
          <m:sSubPr>
            <m:ctrlPr>
              <w:rPr>
                <w:rFonts w:ascii="Cambria Math" w:hAnsi="Cambria Math" w:cs="Arial"/>
                <w:i/>
                <w:sz w:val="22"/>
                <w:szCs w:val="22"/>
                <w:lang w:val="en-US"/>
              </w:rPr>
            </m:ctrlPr>
          </m:sSubPr>
          <m:e>
            <m:r>
              <w:rPr>
                <w:rFonts w:ascii="Cambria Math" w:hAnsi="Cambria Math" w:cs="Arial"/>
                <w:sz w:val="22"/>
                <w:szCs w:val="22"/>
                <w:lang w:val="en-US"/>
              </w:rPr>
              <m:t>β</m:t>
            </m:r>
          </m:e>
          <m:sub>
            <m:r>
              <w:rPr>
                <w:rFonts w:ascii="Cambria Math" w:hAnsi="Cambria Math" w:cs="Arial"/>
                <w:sz w:val="22"/>
                <w:szCs w:val="22"/>
                <w:lang w:val="en-US"/>
              </w:rPr>
              <m:t>2</m:t>
            </m:r>
          </m:sub>
        </m:sSub>
      </m:oMath>
      <w:r w:rsidR="00FD51C6">
        <w:rPr>
          <w:rFonts w:ascii="Arial" w:hAnsi="Arial" w:cs="Arial"/>
          <w:sz w:val="22"/>
          <w:szCs w:val="22"/>
          <w:lang w:val="en-US"/>
        </w:rPr>
        <w:t>); pi, perseverance parameter (</w:t>
      </w:r>
      <m:oMath>
        <m:r>
          <w:rPr>
            <w:rFonts w:ascii="Cambria Math" w:hAnsi="Cambria Math" w:cs="Arial"/>
            <w:sz w:val="22"/>
            <w:szCs w:val="22"/>
            <w:lang w:val="en-US"/>
          </w:rPr>
          <m:t>π</m:t>
        </m:r>
      </m:oMath>
      <w:r w:rsidR="00FD51C6">
        <w:rPr>
          <w:rFonts w:ascii="Arial" w:hAnsi="Arial" w:cs="Arial"/>
          <w:sz w:val="22"/>
          <w:szCs w:val="22"/>
          <w:lang w:val="en-US"/>
        </w:rPr>
        <w:t>); w, model-based weight parameter (</w:t>
      </w:r>
      <m:oMath>
        <m:r>
          <w:rPr>
            <w:rFonts w:ascii="Cambria Math" w:hAnsi="Cambria Math" w:cs="Arial"/>
            <w:sz w:val="22"/>
            <w:szCs w:val="22"/>
            <w:lang w:val="en-US"/>
          </w:rPr>
          <m:t>ω</m:t>
        </m:r>
      </m:oMath>
      <w:r w:rsidR="00FD51C6">
        <w:rPr>
          <w:rFonts w:ascii="Arial" w:hAnsi="Arial" w:cs="Arial"/>
          <w:sz w:val="22"/>
          <w:szCs w:val="22"/>
          <w:lang w:val="en-US"/>
        </w:rPr>
        <w:t>).</w:t>
      </w:r>
    </w:p>
    <w:p w14:paraId="3CAFF499" w14:textId="77777777" w:rsidR="00FD51C6" w:rsidRDefault="00FD51C6" w:rsidP="00811506">
      <w:pPr>
        <w:spacing w:line="480" w:lineRule="auto"/>
        <w:rPr>
          <w:rFonts w:ascii="Arial" w:hAnsi="Arial" w:cs="Arial"/>
          <w:sz w:val="22"/>
          <w:szCs w:val="22"/>
          <w:lang w:val="en-US"/>
        </w:rPr>
      </w:pPr>
    </w:p>
    <w:p w14:paraId="61EEE8FF" w14:textId="676AADAC" w:rsidR="002A4890" w:rsidRPr="00981FFF" w:rsidRDefault="00F24D8A" w:rsidP="002A4890">
      <w:pPr>
        <w:spacing w:line="480" w:lineRule="auto"/>
        <w:rPr>
          <w:rFonts w:ascii="Arial" w:hAnsi="Arial" w:cs="Arial"/>
          <w:sz w:val="22"/>
          <w:szCs w:val="22"/>
          <w:lang w:val="en-US"/>
        </w:rPr>
      </w:pPr>
      <w:r w:rsidRPr="00F24D8A">
        <w:rPr>
          <w:rFonts w:ascii="Arial" w:hAnsi="Arial" w:cs="Arial"/>
          <w:noProof/>
          <w:sz w:val="22"/>
          <w:szCs w:val="22"/>
        </w:rPr>
        <w:lastRenderedPageBreak/>
        <w:drawing>
          <wp:inline distT="0" distB="0" distL="0" distR="0" wp14:anchorId="029599C5" wp14:editId="4038DED4">
            <wp:extent cx="5422900" cy="5676900"/>
            <wp:effectExtent l="0" t="0" r="0" b="0"/>
            <wp:docPr id="1074610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610263" name=""/>
                    <pic:cNvPicPr/>
                  </pic:nvPicPr>
                  <pic:blipFill>
                    <a:blip r:embed="rId10"/>
                    <a:stretch>
                      <a:fillRect/>
                    </a:stretch>
                  </pic:blipFill>
                  <pic:spPr>
                    <a:xfrm>
                      <a:off x="0" y="0"/>
                      <a:ext cx="5422900" cy="5676900"/>
                    </a:xfrm>
                    <a:prstGeom prst="rect">
                      <a:avLst/>
                    </a:prstGeom>
                  </pic:spPr>
                </pic:pic>
              </a:graphicData>
            </a:graphic>
          </wp:inline>
        </w:drawing>
      </w:r>
    </w:p>
    <w:p w14:paraId="55973C0F" w14:textId="44C8E856" w:rsidR="002936ED" w:rsidRDefault="00C25590" w:rsidP="00C25590">
      <w:pPr>
        <w:spacing w:line="480" w:lineRule="auto"/>
        <w:rPr>
          <w:rFonts w:ascii="Arial" w:hAnsi="Arial" w:cs="Arial"/>
          <w:b/>
          <w:bCs/>
          <w:sz w:val="22"/>
          <w:szCs w:val="22"/>
          <w:lang w:val="en-US"/>
        </w:rPr>
      </w:pPr>
      <w:r w:rsidRPr="00DD179F">
        <w:rPr>
          <w:rFonts w:ascii="Arial" w:hAnsi="Arial" w:cs="Arial"/>
          <w:b/>
          <w:bCs/>
          <w:sz w:val="22"/>
          <w:szCs w:val="22"/>
          <w:lang w:val="en-US"/>
        </w:rPr>
        <w:t xml:space="preserve">Figure </w:t>
      </w:r>
      <w:r w:rsidR="006005C5" w:rsidRPr="00DD179F">
        <w:rPr>
          <w:rFonts w:ascii="Arial" w:hAnsi="Arial" w:cs="Arial"/>
          <w:b/>
          <w:bCs/>
          <w:sz w:val="22"/>
          <w:szCs w:val="22"/>
          <w:lang w:val="en-US"/>
        </w:rPr>
        <w:t>S</w:t>
      </w:r>
      <w:r w:rsidR="006005C5">
        <w:rPr>
          <w:rFonts w:ascii="Arial" w:hAnsi="Arial" w:cs="Arial"/>
          <w:b/>
          <w:bCs/>
          <w:sz w:val="22"/>
          <w:szCs w:val="22"/>
          <w:lang w:val="en-US"/>
        </w:rPr>
        <w:t>3</w:t>
      </w:r>
      <w:r w:rsidRPr="00DD179F">
        <w:rPr>
          <w:rFonts w:ascii="Arial" w:hAnsi="Arial" w:cs="Arial"/>
          <w:b/>
          <w:bCs/>
          <w:sz w:val="22"/>
          <w:szCs w:val="22"/>
          <w:lang w:val="en-US"/>
        </w:rPr>
        <w:t>.</w:t>
      </w:r>
      <w:r>
        <w:rPr>
          <w:rFonts w:ascii="Arial" w:hAnsi="Arial" w:cs="Arial"/>
          <w:b/>
          <w:bCs/>
          <w:sz w:val="22"/>
          <w:szCs w:val="22"/>
          <w:lang w:val="en-US"/>
        </w:rPr>
        <w:t xml:space="preserve"> </w:t>
      </w:r>
      <w:r w:rsidR="001065F8">
        <w:rPr>
          <w:rFonts w:ascii="Arial" w:hAnsi="Arial" w:cs="Arial"/>
          <w:b/>
          <w:bCs/>
          <w:sz w:val="22"/>
          <w:szCs w:val="22"/>
          <w:lang w:val="en-US"/>
        </w:rPr>
        <w:t xml:space="preserve">Schematic figures </w:t>
      </w:r>
      <w:r w:rsidR="00510DE9">
        <w:rPr>
          <w:rFonts w:ascii="Arial" w:hAnsi="Arial" w:cs="Arial"/>
          <w:b/>
          <w:bCs/>
          <w:sz w:val="22"/>
          <w:szCs w:val="22"/>
          <w:lang w:val="en-US"/>
        </w:rPr>
        <w:t xml:space="preserve">of the two-stage task </w:t>
      </w:r>
      <w:r w:rsidR="001065F8">
        <w:rPr>
          <w:rFonts w:ascii="Arial" w:hAnsi="Arial" w:cs="Arial"/>
          <w:b/>
          <w:bCs/>
          <w:sz w:val="22"/>
          <w:szCs w:val="22"/>
          <w:lang w:val="en-US"/>
        </w:rPr>
        <w:t>used in task instruction</w:t>
      </w:r>
    </w:p>
    <w:p w14:paraId="47CC6024" w14:textId="4C89C6F4" w:rsidR="00625515" w:rsidRDefault="00992B44" w:rsidP="00C25590">
      <w:pPr>
        <w:spacing w:line="480" w:lineRule="auto"/>
        <w:rPr>
          <w:rFonts w:ascii="Arial" w:hAnsi="Arial" w:cs="Arial"/>
          <w:sz w:val="22"/>
          <w:szCs w:val="22"/>
        </w:rPr>
      </w:pPr>
      <w:r>
        <w:rPr>
          <w:rFonts w:ascii="Arial" w:hAnsi="Arial" w:cs="Arial"/>
          <w:sz w:val="22"/>
          <w:szCs w:val="22"/>
          <w:lang w:val="en-US"/>
        </w:rPr>
        <w:t xml:space="preserve">A schematic figure of </w:t>
      </w:r>
      <w:r w:rsidR="00A159D6">
        <w:rPr>
          <w:rFonts w:ascii="Arial" w:hAnsi="Arial" w:cs="Arial"/>
          <w:sz w:val="22"/>
          <w:szCs w:val="22"/>
          <w:lang w:val="en-US"/>
        </w:rPr>
        <w:t>exemplar choice</w:t>
      </w:r>
      <w:r>
        <w:rPr>
          <w:rFonts w:ascii="Arial" w:hAnsi="Arial" w:cs="Arial"/>
          <w:sz w:val="22"/>
          <w:szCs w:val="22"/>
          <w:lang w:val="en-US"/>
        </w:rPr>
        <w:t>s</w:t>
      </w:r>
      <w:r w:rsidR="00A159D6">
        <w:rPr>
          <w:rFonts w:ascii="Arial" w:hAnsi="Arial" w:cs="Arial"/>
          <w:sz w:val="22"/>
          <w:szCs w:val="22"/>
          <w:lang w:val="en-US"/>
        </w:rPr>
        <w:t xml:space="preserve"> </w:t>
      </w:r>
      <w:r w:rsidR="00BB625F">
        <w:rPr>
          <w:rFonts w:ascii="Arial" w:hAnsi="Arial" w:cs="Arial"/>
          <w:sz w:val="22"/>
          <w:szCs w:val="22"/>
          <w:lang w:val="en-US"/>
        </w:rPr>
        <w:t xml:space="preserve">used </w:t>
      </w:r>
      <w:r w:rsidR="00A159D6">
        <w:rPr>
          <w:rFonts w:ascii="Arial" w:hAnsi="Arial" w:cs="Arial"/>
          <w:sz w:val="22"/>
          <w:szCs w:val="22"/>
          <w:lang w:val="en-US"/>
        </w:rPr>
        <w:t xml:space="preserve">in the </w:t>
      </w:r>
      <w:r w:rsidR="00BB625F">
        <w:rPr>
          <w:rFonts w:ascii="Arial" w:hAnsi="Arial" w:cs="Arial"/>
          <w:sz w:val="22"/>
          <w:szCs w:val="22"/>
          <w:lang w:val="en-US"/>
        </w:rPr>
        <w:t xml:space="preserve">task </w:t>
      </w:r>
      <w:r w:rsidR="00A159D6">
        <w:rPr>
          <w:rFonts w:ascii="Arial" w:hAnsi="Arial" w:cs="Arial"/>
          <w:sz w:val="22"/>
          <w:szCs w:val="22"/>
          <w:lang w:val="en-US"/>
        </w:rPr>
        <w:t>instruction</w:t>
      </w:r>
      <w:r w:rsidR="00BB625F">
        <w:rPr>
          <w:rFonts w:ascii="Arial" w:hAnsi="Arial" w:cs="Arial"/>
          <w:sz w:val="22"/>
          <w:szCs w:val="22"/>
          <w:lang w:val="en-US"/>
        </w:rPr>
        <w:t>, in which human icon in each stage indicates choices.</w:t>
      </w:r>
      <w:r w:rsidR="00C25590">
        <w:rPr>
          <w:rFonts w:ascii="Arial" w:hAnsi="Arial" w:cs="Arial"/>
          <w:sz w:val="22"/>
          <w:szCs w:val="22"/>
          <w:lang w:val="en-US"/>
        </w:rPr>
        <w:t xml:space="preserve"> </w:t>
      </w:r>
    </w:p>
    <w:p w14:paraId="4EB172DC" w14:textId="5FA569BE" w:rsidR="002A4890" w:rsidRPr="006005C5" w:rsidRDefault="00625515" w:rsidP="006005C5">
      <w:pPr>
        <w:rPr>
          <w:rFonts w:ascii="Arial" w:hAnsi="Arial" w:cs="Arial"/>
          <w:sz w:val="22"/>
          <w:szCs w:val="22"/>
        </w:rPr>
      </w:pPr>
      <w:r>
        <w:rPr>
          <w:rFonts w:ascii="Arial" w:hAnsi="Arial" w:cs="Arial"/>
          <w:sz w:val="22"/>
          <w:szCs w:val="22"/>
        </w:rPr>
        <w:br w:type="page"/>
      </w:r>
    </w:p>
    <w:p w14:paraId="23A7331B" w14:textId="0DA4AC53" w:rsidR="002A4890" w:rsidRPr="00903DA0" w:rsidRDefault="00903DA0" w:rsidP="000905C1">
      <w:pPr>
        <w:spacing w:line="480" w:lineRule="auto"/>
        <w:jc w:val="center"/>
        <w:rPr>
          <w:rFonts w:ascii="Arial" w:hAnsi="Arial" w:cs="Arial"/>
          <w:b/>
          <w:bCs/>
          <w:sz w:val="22"/>
          <w:szCs w:val="22"/>
        </w:rPr>
      </w:pPr>
      <w:r w:rsidRPr="00903DA0">
        <w:rPr>
          <w:rFonts w:ascii="Arial" w:hAnsi="Arial" w:cs="Arial"/>
          <w:b/>
          <w:bCs/>
          <w:noProof/>
          <w:sz w:val="22"/>
          <w:szCs w:val="22"/>
        </w:rPr>
        <w:lastRenderedPageBreak/>
        <w:drawing>
          <wp:inline distT="0" distB="0" distL="0" distR="0" wp14:anchorId="0173B6DC" wp14:editId="4F3ACD12">
            <wp:extent cx="4990465" cy="8864600"/>
            <wp:effectExtent l="0" t="0" r="635" b="0"/>
            <wp:docPr id="142183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83611" name=""/>
                    <pic:cNvPicPr/>
                  </pic:nvPicPr>
                  <pic:blipFill>
                    <a:blip r:embed="rId11"/>
                    <a:stretch>
                      <a:fillRect/>
                    </a:stretch>
                  </pic:blipFill>
                  <pic:spPr>
                    <a:xfrm>
                      <a:off x="0" y="0"/>
                      <a:ext cx="4990465" cy="8864600"/>
                    </a:xfrm>
                    <a:prstGeom prst="rect">
                      <a:avLst/>
                    </a:prstGeom>
                  </pic:spPr>
                </pic:pic>
              </a:graphicData>
            </a:graphic>
          </wp:inline>
        </w:drawing>
      </w:r>
    </w:p>
    <w:p w14:paraId="66A2E00E" w14:textId="3CEC59B8" w:rsidR="002936ED" w:rsidRDefault="002A4890" w:rsidP="002A4890">
      <w:pPr>
        <w:spacing w:line="480" w:lineRule="auto"/>
        <w:rPr>
          <w:rFonts w:ascii="Arial" w:hAnsi="Arial" w:cs="Arial"/>
          <w:b/>
          <w:bCs/>
          <w:sz w:val="22"/>
          <w:szCs w:val="22"/>
          <w:lang w:val="en-US"/>
        </w:rPr>
      </w:pPr>
      <w:r w:rsidRPr="00DD179F">
        <w:rPr>
          <w:rFonts w:ascii="Arial" w:hAnsi="Arial" w:cs="Arial"/>
          <w:b/>
          <w:bCs/>
          <w:sz w:val="22"/>
          <w:szCs w:val="22"/>
          <w:lang w:val="en-US"/>
        </w:rPr>
        <w:lastRenderedPageBreak/>
        <w:t xml:space="preserve">Figure </w:t>
      </w:r>
      <w:r w:rsidR="00322B86" w:rsidRPr="00DD179F">
        <w:rPr>
          <w:rFonts w:ascii="Arial" w:hAnsi="Arial" w:cs="Arial"/>
          <w:b/>
          <w:bCs/>
          <w:sz w:val="22"/>
          <w:szCs w:val="22"/>
          <w:lang w:val="en-US"/>
        </w:rPr>
        <w:t>S</w:t>
      </w:r>
      <w:r w:rsidR="00322B86">
        <w:rPr>
          <w:rFonts w:ascii="Arial" w:hAnsi="Arial" w:cs="Arial"/>
          <w:b/>
          <w:bCs/>
          <w:sz w:val="22"/>
          <w:szCs w:val="22"/>
          <w:lang w:val="en-US"/>
        </w:rPr>
        <w:t>4</w:t>
      </w:r>
      <w:r w:rsidRPr="00DD179F">
        <w:rPr>
          <w:rFonts w:ascii="Arial" w:hAnsi="Arial" w:cs="Arial"/>
          <w:b/>
          <w:bCs/>
          <w:sz w:val="22"/>
          <w:szCs w:val="22"/>
          <w:lang w:val="en-US"/>
        </w:rPr>
        <w:t>. Distribution</w:t>
      </w:r>
      <w:r w:rsidR="00284070">
        <w:rPr>
          <w:rFonts w:ascii="Arial" w:hAnsi="Arial" w:cs="Arial"/>
          <w:b/>
          <w:bCs/>
          <w:sz w:val="22"/>
          <w:szCs w:val="22"/>
          <w:lang w:val="en-US"/>
        </w:rPr>
        <w:t>s</w:t>
      </w:r>
      <w:r w:rsidRPr="00DD179F">
        <w:rPr>
          <w:rFonts w:ascii="Arial" w:hAnsi="Arial" w:cs="Arial"/>
          <w:b/>
          <w:bCs/>
          <w:sz w:val="22"/>
          <w:szCs w:val="22"/>
          <w:lang w:val="en-US"/>
        </w:rPr>
        <w:t xml:space="preserve"> of group differences in model parameter estimates</w:t>
      </w:r>
    </w:p>
    <w:p w14:paraId="60604981" w14:textId="0BCA3012" w:rsidR="002A4890" w:rsidRDefault="002A4890" w:rsidP="002A4890">
      <w:pPr>
        <w:spacing w:line="480" w:lineRule="auto"/>
        <w:rPr>
          <w:rFonts w:ascii="Arial" w:hAnsi="Arial" w:cs="Arial"/>
          <w:sz w:val="22"/>
          <w:szCs w:val="22"/>
          <w:lang w:val="en-US"/>
        </w:rPr>
      </w:pPr>
      <w:r>
        <w:rPr>
          <w:rFonts w:ascii="Arial" w:hAnsi="Arial" w:cs="Arial"/>
          <w:sz w:val="22"/>
          <w:szCs w:val="22"/>
          <w:lang w:val="en-US"/>
        </w:rPr>
        <w:t xml:space="preserve">To </w:t>
      </w:r>
      <w:r w:rsidR="00742236">
        <w:rPr>
          <w:rFonts w:ascii="Arial" w:hAnsi="Arial" w:cs="Arial"/>
          <w:sz w:val="22"/>
          <w:szCs w:val="22"/>
          <w:lang w:val="en-US"/>
        </w:rPr>
        <w:t xml:space="preserve">assess </w:t>
      </w:r>
      <w:r>
        <w:rPr>
          <w:rFonts w:ascii="Arial" w:hAnsi="Arial" w:cs="Arial"/>
          <w:sz w:val="22"/>
          <w:szCs w:val="22"/>
          <w:lang w:val="en-US"/>
        </w:rPr>
        <w:t>group difference</w:t>
      </w:r>
      <w:r w:rsidR="00284070">
        <w:rPr>
          <w:rFonts w:ascii="Arial" w:hAnsi="Arial" w:cs="Arial"/>
          <w:sz w:val="22"/>
          <w:szCs w:val="22"/>
          <w:lang w:val="en-US"/>
        </w:rPr>
        <w:t>s</w:t>
      </w:r>
      <w:r>
        <w:rPr>
          <w:rFonts w:ascii="Arial" w:hAnsi="Arial" w:cs="Arial"/>
          <w:sz w:val="22"/>
          <w:szCs w:val="22"/>
          <w:lang w:val="en-US"/>
        </w:rPr>
        <w:t xml:space="preserve"> in the model parameter estimates, we </w:t>
      </w:r>
      <w:r w:rsidR="00D3148A">
        <w:rPr>
          <w:rFonts w:ascii="Arial" w:hAnsi="Arial" w:cs="Arial"/>
          <w:sz w:val="22"/>
          <w:szCs w:val="22"/>
          <w:lang w:val="en-US"/>
        </w:rPr>
        <w:t xml:space="preserve">computed </w:t>
      </w:r>
      <w:r>
        <w:rPr>
          <w:rFonts w:ascii="Arial" w:hAnsi="Arial" w:cs="Arial"/>
          <w:sz w:val="22"/>
          <w:szCs w:val="22"/>
          <w:lang w:val="en-US"/>
        </w:rPr>
        <w:t>the difference</w:t>
      </w:r>
      <w:r w:rsidR="00D3148A">
        <w:rPr>
          <w:rFonts w:ascii="Arial" w:hAnsi="Arial" w:cs="Arial"/>
          <w:sz w:val="22"/>
          <w:szCs w:val="22"/>
          <w:lang w:val="en-US"/>
        </w:rPr>
        <w:t>s</w:t>
      </w:r>
      <w:r>
        <w:rPr>
          <w:rFonts w:ascii="Arial" w:hAnsi="Arial" w:cs="Arial"/>
          <w:sz w:val="22"/>
          <w:szCs w:val="22"/>
          <w:lang w:val="en-US"/>
        </w:rPr>
        <w:t xml:space="preserve"> between each pair (</w:t>
      </w:r>
      <w:r w:rsidR="005315C7">
        <w:rPr>
          <w:rFonts w:ascii="Arial" w:hAnsi="Arial" w:cs="Arial"/>
          <w:sz w:val="22"/>
          <w:szCs w:val="22"/>
          <w:lang w:val="en-US"/>
        </w:rPr>
        <w:t>HC vs. IGD; IGD vs. AUD; HC vs. AUD)</w:t>
      </w:r>
      <w:r>
        <w:rPr>
          <w:rFonts w:ascii="Arial" w:hAnsi="Arial" w:cs="Arial"/>
          <w:sz w:val="22"/>
          <w:szCs w:val="22"/>
          <w:lang w:val="en-US"/>
        </w:rPr>
        <w:t xml:space="preserve">. The distributions </w:t>
      </w:r>
      <w:r w:rsidR="00D3148A">
        <w:rPr>
          <w:rFonts w:ascii="Arial" w:hAnsi="Arial" w:cs="Arial"/>
          <w:sz w:val="22"/>
          <w:szCs w:val="22"/>
          <w:lang w:val="en-US"/>
        </w:rPr>
        <w:t xml:space="preserve">represent </w:t>
      </w:r>
      <w:r>
        <w:rPr>
          <w:rFonts w:ascii="Arial" w:hAnsi="Arial" w:cs="Arial"/>
          <w:sz w:val="22"/>
          <w:szCs w:val="22"/>
          <w:lang w:val="en-US"/>
        </w:rPr>
        <w:t xml:space="preserve">the subtracted values of each parameter estimate </w:t>
      </w:r>
      <w:r w:rsidR="00284070">
        <w:rPr>
          <w:rFonts w:ascii="Arial" w:hAnsi="Arial" w:cs="Arial"/>
          <w:sz w:val="22"/>
          <w:szCs w:val="22"/>
          <w:lang w:val="en-US"/>
        </w:rPr>
        <w:t>from</w:t>
      </w:r>
      <w:r>
        <w:rPr>
          <w:rFonts w:ascii="Arial" w:hAnsi="Arial" w:cs="Arial"/>
          <w:sz w:val="22"/>
          <w:szCs w:val="22"/>
          <w:lang w:val="en-US"/>
        </w:rPr>
        <w:t xml:space="preserve"> one group </w:t>
      </w:r>
      <w:r w:rsidR="00284070">
        <w:rPr>
          <w:rFonts w:ascii="Arial" w:hAnsi="Arial" w:cs="Arial"/>
          <w:sz w:val="22"/>
          <w:szCs w:val="22"/>
          <w:lang w:val="en-US"/>
        </w:rPr>
        <w:t xml:space="preserve">to </w:t>
      </w:r>
      <w:r>
        <w:rPr>
          <w:rFonts w:ascii="Arial" w:hAnsi="Arial" w:cs="Arial"/>
          <w:sz w:val="22"/>
          <w:szCs w:val="22"/>
          <w:lang w:val="en-US"/>
        </w:rPr>
        <w:t xml:space="preserve">the other group (e.g., </w:t>
      </w:r>
      <m:oMath>
        <m:sSub>
          <m:sSubPr>
            <m:ctrlPr>
              <w:rPr>
                <w:rFonts w:ascii="Cambria Math" w:hAnsi="Cambria Math" w:cs="Arial"/>
                <w:i/>
                <w:sz w:val="22"/>
                <w:szCs w:val="22"/>
                <w:lang w:val="en-US"/>
              </w:rPr>
            </m:ctrlPr>
          </m:sSubPr>
          <m:e>
            <m:r>
              <w:rPr>
                <w:rFonts w:ascii="Cambria Math" w:hAnsi="Cambria Math" w:cs="Arial"/>
                <w:sz w:val="22"/>
                <w:szCs w:val="22"/>
                <w:lang w:val="en-US"/>
              </w:rPr>
              <m:t>ω</m:t>
            </m:r>
          </m:e>
          <m:sub>
            <m:r>
              <w:rPr>
                <w:rFonts w:ascii="Cambria Math" w:hAnsi="Cambria Math" w:cs="Arial"/>
                <w:sz w:val="22"/>
                <w:szCs w:val="22"/>
                <w:lang w:val="en-US"/>
              </w:rPr>
              <m:t>IGD</m:t>
            </m:r>
          </m:sub>
        </m:sSub>
        <m:r>
          <w:rPr>
            <w:rFonts w:ascii="Cambria Math" w:hAnsi="Cambria Math" w:cs="Arial"/>
            <w:sz w:val="22"/>
            <w:szCs w:val="22"/>
            <w:lang w:val="en-US"/>
          </w:rPr>
          <m:t>-</m:t>
        </m:r>
        <m:sSub>
          <m:sSubPr>
            <m:ctrlPr>
              <w:rPr>
                <w:rFonts w:ascii="Cambria Math" w:hAnsi="Cambria Math" w:cs="Arial"/>
                <w:i/>
                <w:sz w:val="22"/>
                <w:szCs w:val="22"/>
                <w:lang w:val="en-US"/>
              </w:rPr>
            </m:ctrlPr>
          </m:sSubPr>
          <m:e>
            <m:r>
              <w:rPr>
                <w:rFonts w:ascii="Cambria Math" w:hAnsi="Cambria Math" w:cs="Arial"/>
                <w:sz w:val="22"/>
                <w:szCs w:val="22"/>
                <w:lang w:val="en-US"/>
              </w:rPr>
              <m:t>ω</m:t>
            </m:r>
          </m:e>
          <m:sub>
            <m:r>
              <w:rPr>
                <w:rFonts w:ascii="Cambria Math" w:hAnsi="Cambria Math" w:cs="Arial"/>
                <w:sz w:val="22"/>
                <w:szCs w:val="22"/>
                <w:lang w:val="en-US"/>
              </w:rPr>
              <m:t>AUD</m:t>
            </m:r>
          </m:sub>
        </m:sSub>
      </m:oMath>
      <w:r>
        <w:rPr>
          <w:rFonts w:ascii="Arial" w:hAnsi="Arial" w:cs="Arial"/>
          <w:sz w:val="22"/>
          <w:szCs w:val="22"/>
          <w:lang w:val="en-US"/>
        </w:rPr>
        <w:t xml:space="preserve">). </w:t>
      </w:r>
      <w:r w:rsidR="00D3148A">
        <w:rPr>
          <w:rFonts w:ascii="Arial" w:hAnsi="Arial" w:cs="Arial"/>
          <w:sz w:val="22"/>
          <w:szCs w:val="22"/>
          <w:lang w:val="en-US"/>
        </w:rPr>
        <w:t xml:space="preserve">The black </w:t>
      </w:r>
      <w:r>
        <w:rPr>
          <w:rFonts w:ascii="Arial" w:hAnsi="Arial" w:cs="Arial"/>
          <w:sz w:val="22"/>
          <w:szCs w:val="22"/>
          <w:lang w:val="en-US"/>
        </w:rPr>
        <w:t xml:space="preserve">lines under the distributions </w:t>
      </w:r>
      <w:r w:rsidR="00D3148A">
        <w:rPr>
          <w:rFonts w:ascii="Arial" w:hAnsi="Arial" w:cs="Arial"/>
          <w:sz w:val="22"/>
          <w:szCs w:val="22"/>
          <w:lang w:val="en-US"/>
        </w:rPr>
        <w:t>indicate the</w:t>
      </w:r>
      <w:r>
        <w:rPr>
          <w:rFonts w:ascii="Arial" w:hAnsi="Arial" w:cs="Arial"/>
          <w:sz w:val="22"/>
          <w:szCs w:val="22"/>
          <w:lang w:val="en-US"/>
        </w:rPr>
        <w:t xml:space="preserve"> 95% highest density interval (HDI). </w:t>
      </w:r>
      <w:r w:rsidR="00D3148A">
        <w:rPr>
          <w:rFonts w:ascii="Arial" w:hAnsi="Arial" w:cs="Arial"/>
          <w:sz w:val="22"/>
          <w:szCs w:val="22"/>
          <w:lang w:val="en-US"/>
        </w:rPr>
        <w:t>G</w:t>
      </w:r>
      <w:r>
        <w:rPr>
          <w:rFonts w:ascii="Arial" w:hAnsi="Arial" w:cs="Arial"/>
          <w:sz w:val="22"/>
          <w:szCs w:val="22"/>
          <w:lang w:val="en-US"/>
        </w:rPr>
        <w:t xml:space="preserve">roup differences </w:t>
      </w:r>
      <w:r w:rsidR="00D3148A">
        <w:rPr>
          <w:rFonts w:ascii="Arial" w:hAnsi="Arial" w:cs="Arial"/>
          <w:sz w:val="22"/>
          <w:szCs w:val="22"/>
          <w:lang w:val="en-US"/>
        </w:rPr>
        <w:t>were considered significant when the</w:t>
      </w:r>
      <w:r>
        <w:rPr>
          <w:rFonts w:ascii="Arial" w:hAnsi="Arial" w:cs="Arial"/>
          <w:sz w:val="22"/>
          <w:szCs w:val="22"/>
          <w:lang w:val="en-US"/>
        </w:rPr>
        <w:t xml:space="preserve"> 95% HDI </w:t>
      </w:r>
      <w:r w:rsidR="00D85071">
        <w:rPr>
          <w:rFonts w:ascii="Arial" w:hAnsi="Arial" w:cs="Arial"/>
          <w:sz w:val="22"/>
          <w:szCs w:val="22"/>
          <w:lang w:val="en-US"/>
        </w:rPr>
        <w:t xml:space="preserve">did not </w:t>
      </w:r>
      <w:r>
        <w:rPr>
          <w:rFonts w:ascii="Arial" w:hAnsi="Arial" w:cs="Arial"/>
          <w:sz w:val="22"/>
          <w:szCs w:val="22"/>
          <w:lang w:val="en-US"/>
        </w:rPr>
        <w:t>includ</w:t>
      </w:r>
      <w:r w:rsidR="00D85071">
        <w:rPr>
          <w:rFonts w:ascii="Arial" w:hAnsi="Arial" w:cs="Arial"/>
          <w:sz w:val="22"/>
          <w:szCs w:val="22"/>
          <w:lang w:val="en-US"/>
        </w:rPr>
        <w:t>e</w:t>
      </w:r>
      <w:r>
        <w:rPr>
          <w:rFonts w:ascii="Arial" w:hAnsi="Arial" w:cs="Arial"/>
          <w:sz w:val="22"/>
          <w:szCs w:val="22"/>
          <w:lang w:val="en-US"/>
        </w:rPr>
        <w:t xml:space="preserve"> zero. </w:t>
      </w:r>
    </w:p>
    <w:p w14:paraId="68F0CAA1" w14:textId="77777777" w:rsidR="0071535C" w:rsidRDefault="008B4D4A" w:rsidP="008B4D4A">
      <w:pPr>
        <w:rPr>
          <w:rFonts w:ascii="Arial" w:hAnsi="Arial" w:cs="Arial"/>
          <w:sz w:val="22"/>
          <w:szCs w:val="22"/>
          <w:lang w:val="en-US"/>
        </w:rPr>
      </w:pPr>
      <w:r>
        <w:rPr>
          <w:rFonts w:ascii="Arial" w:hAnsi="Arial" w:cs="Arial"/>
          <w:sz w:val="22"/>
          <w:szCs w:val="22"/>
          <w:lang w:val="en-US"/>
        </w:rPr>
        <w:br w:type="page"/>
      </w:r>
    </w:p>
    <w:p w14:paraId="789A6A7C" w14:textId="77777777" w:rsidR="008B4D4A" w:rsidRPr="00136EDD" w:rsidRDefault="008B4D4A" w:rsidP="008B4D4A">
      <w:pPr>
        <w:spacing w:line="480" w:lineRule="auto"/>
        <w:rPr>
          <w:rFonts w:ascii="Arial" w:hAnsi="Arial" w:cs="Arial"/>
          <w:b/>
          <w:bCs/>
          <w:sz w:val="22"/>
          <w:szCs w:val="22"/>
          <w:lang w:val="en-US"/>
        </w:rPr>
      </w:pPr>
      <w:r w:rsidRPr="00DD179F">
        <w:rPr>
          <w:rFonts w:ascii="Arial" w:hAnsi="Arial" w:cs="Arial"/>
          <w:b/>
          <w:bCs/>
          <w:sz w:val="22"/>
          <w:szCs w:val="22"/>
          <w:lang w:val="en-US"/>
        </w:rPr>
        <w:lastRenderedPageBreak/>
        <w:t xml:space="preserve">Table S1. Group differences in psychometric measures </w:t>
      </w:r>
    </w:p>
    <w:p w14:paraId="56F41BBE" w14:textId="40AD074A" w:rsidR="008B4D4A" w:rsidRDefault="00014EDB" w:rsidP="008B4D4A">
      <w:pPr>
        <w:spacing w:line="480" w:lineRule="auto"/>
        <w:rPr>
          <w:rFonts w:ascii="Arial" w:hAnsi="Arial" w:cs="Arial"/>
          <w:i/>
          <w:iCs/>
          <w:sz w:val="22"/>
          <w:szCs w:val="22"/>
          <w:lang w:val="en-US"/>
        </w:rPr>
      </w:pPr>
      <w:r w:rsidRPr="00014EDB">
        <w:rPr>
          <w:rFonts w:ascii="Arial" w:hAnsi="Arial" w:cs="Arial"/>
          <w:i/>
          <w:iCs/>
          <w:noProof/>
          <w:sz w:val="22"/>
          <w:szCs w:val="22"/>
          <w:lang w:val="en-US"/>
        </w:rPr>
        <w:drawing>
          <wp:inline distT="0" distB="0" distL="0" distR="0" wp14:anchorId="48FD70EF" wp14:editId="25349A99">
            <wp:extent cx="5727700" cy="2593975"/>
            <wp:effectExtent l="0" t="0" r="0" b="0"/>
            <wp:docPr id="2082196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196797" name=""/>
                    <pic:cNvPicPr/>
                  </pic:nvPicPr>
                  <pic:blipFill>
                    <a:blip r:embed="rId12"/>
                    <a:stretch>
                      <a:fillRect/>
                    </a:stretch>
                  </pic:blipFill>
                  <pic:spPr>
                    <a:xfrm>
                      <a:off x="0" y="0"/>
                      <a:ext cx="5727700" cy="2593975"/>
                    </a:xfrm>
                    <a:prstGeom prst="rect">
                      <a:avLst/>
                    </a:prstGeom>
                  </pic:spPr>
                </pic:pic>
              </a:graphicData>
            </a:graphic>
          </wp:inline>
        </w:drawing>
      </w:r>
    </w:p>
    <w:p w14:paraId="6DD93C3C" w14:textId="0A57302A" w:rsidR="008B4D4A" w:rsidRPr="00EF5A0E" w:rsidRDefault="008B4D4A" w:rsidP="008B4D4A">
      <w:pPr>
        <w:spacing w:line="480" w:lineRule="auto"/>
        <w:rPr>
          <w:rFonts w:ascii="Arial" w:hAnsi="Arial" w:cs="Arial"/>
          <w:sz w:val="22"/>
          <w:szCs w:val="22"/>
          <w:lang w:val="en-US"/>
        </w:rPr>
      </w:pPr>
      <w:r w:rsidRPr="001C624F">
        <w:rPr>
          <w:rFonts w:ascii="Arial" w:hAnsi="Arial" w:cs="Arial"/>
          <w:i/>
          <w:iCs/>
          <w:sz w:val="22"/>
          <w:szCs w:val="22"/>
          <w:lang w:val="en-US"/>
        </w:rPr>
        <w:t>Note.</w:t>
      </w:r>
      <w:r>
        <w:rPr>
          <w:rFonts w:ascii="Arial" w:hAnsi="Arial" w:cs="Arial"/>
          <w:sz w:val="22"/>
          <w:szCs w:val="22"/>
          <w:lang w:val="en-US"/>
        </w:rPr>
        <w:t xml:space="preserve"> </w:t>
      </w:r>
      <w:r w:rsidR="003E654F">
        <w:rPr>
          <w:rFonts w:ascii="Arial" w:hAnsi="Arial" w:cs="Arial"/>
          <w:sz w:val="22"/>
          <w:szCs w:val="22"/>
          <w:lang w:val="en-US"/>
        </w:rPr>
        <w:t xml:space="preserve">The data </w:t>
      </w:r>
      <w:r w:rsidR="007C485C">
        <w:rPr>
          <w:rFonts w:ascii="Arial" w:hAnsi="Arial" w:cs="Arial"/>
          <w:sz w:val="22"/>
          <w:szCs w:val="22"/>
          <w:lang w:val="en-US"/>
        </w:rPr>
        <w:t xml:space="preserve">presented in the first three columns </w:t>
      </w:r>
      <w:r w:rsidR="005B29DD">
        <w:rPr>
          <w:rFonts w:ascii="Arial" w:hAnsi="Arial" w:cs="Arial"/>
          <w:sz w:val="22"/>
          <w:szCs w:val="22"/>
          <w:lang w:val="en-US"/>
        </w:rPr>
        <w:t xml:space="preserve">represent </w:t>
      </w:r>
      <w:r>
        <w:rPr>
          <w:rFonts w:ascii="Arial" w:hAnsi="Arial" w:cs="Arial"/>
          <w:sz w:val="22"/>
          <w:szCs w:val="22"/>
          <w:lang w:val="en-US"/>
        </w:rPr>
        <w:t>the means (95% confidence interval) for each group (HC, IGD, and AUD)</w:t>
      </w:r>
      <w:r w:rsidR="005B29DD">
        <w:rPr>
          <w:rFonts w:ascii="Arial" w:hAnsi="Arial" w:cs="Arial"/>
          <w:sz w:val="22"/>
          <w:szCs w:val="22"/>
          <w:lang w:val="en-US"/>
        </w:rPr>
        <w:t xml:space="preserve">, </w:t>
      </w:r>
      <w:r>
        <w:rPr>
          <w:rFonts w:ascii="Arial" w:hAnsi="Arial" w:cs="Arial"/>
          <w:sz w:val="22"/>
          <w:szCs w:val="22"/>
          <w:lang w:val="en-US"/>
        </w:rPr>
        <w:t xml:space="preserve">or </w:t>
      </w:r>
      <w:r w:rsidR="005B29DD">
        <w:rPr>
          <w:rFonts w:ascii="Arial" w:hAnsi="Arial" w:cs="Arial"/>
          <w:sz w:val="22"/>
          <w:szCs w:val="22"/>
          <w:lang w:val="en-US"/>
        </w:rPr>
        <w:t>the</w:t>
      </w:r>
      <w:r>
        <w:rPr>
          <w:rFonts w:ascii="Arial" w:hAnsi="Arial" w:cs="Arial"/>
          <w:sz w:val="22"/>
          <w:szCs w:val="22"/>
          <w:lang w:val="en-US"/>
        </w:rPr>
        <w:t xml:space="preserve"> sample size. </w:t>
      </w:r>
      <w:r w:rsidR="005B29DD">
        <w:rPr>
          <w:rFonts w:ascii="Arial" w:hAnsi="Arial" w:cs="Arial"/>
          <w:sz w:val="22"/>
          <w:szCs w:val="22"/>
          <w:lang w:val="en-US"/>
        </w:rPr>
        <w:t xml:space="preserve">The results </w:t>
      </w:r>
      <w:r>
        <w:rPr>
          <w:rFonts w:ascii="Arial" w:hAnsi="Arial" w:cs="Arial"/>
          <w:sz w:val="22"/>
          <w:szCs w:val="22"/>
          <w:lang w:val="en-US"/>
        </w:rPr>
        <w:t xml:space="preserve">of a one-way analysis of variance (ANOVA) with group factors (i.e., </w:t>
      </w:r>
      <w:r w:rsidR="005B29DD">
        <w:rPr>
          <w:rFonts w:ascii="Arial" w:hAnsi="Arial" w:cs="Arial"/>
          <w:sz w:val="22"/>
          <w:szCs w:val="22"/>
          <w:lang w:val="en-US"/>
        </w:rPr>
        <w:t xml:space="preserve">HC, </w:t>
      </w:r>
      <w:r>
        <w:rPr>
          <w:rFonts w:ascii="Arial" w:hAnsi="Arial" w:cs="Arial"/>
          <w:sz w:val="22"/>
          <w:szCs w:val="22"/>
          <w:lang w:val="en-US"/>
        </w:rPr>
        <w:t>IGD, AUD) are shown in the rightmost column</w:t>
      </w:r>
      <w:r w:rsidR="005B29DD">
        <w:rPr>
          <w:rFonts w:ascii="Arial" w:hAnsi="Arial" w:cs="Arial"/>
          <w:sz w:val="22"/>
          <w:szCs w:val="22"/>
          <w:lang w:val="en-US"/>
        </w:rPr>
        <w:t xml:space="preserve">, including the </w:t>
      </w:r>
      <w:r>
        <w:rPr>
          <w:rFonts w:ascii="Arial" w:hAnsi="Arial" w:cs="Arial"/>
          <w:sz w:val="22"/>
          <w:szCs w:val="22"/>
          <w:lang w:val="en-US"/>
        </w:rPr>
        <w:t xml:space="preserve">F-statistics and p value. </w:t>
      </w:r>
      <w:r w:rsidR="005B29DD">
        <w:rPr>
          <w:rFonts w:ascii="Arial" w:hAnsi="Arial" w:cs="Arial"/>
          <w:sz w:val="22"/>
          <w:szCs w:val="22"/>
          <w:lang w:val="en-US"/>
        </w:rPr>
        <w:t xml:space="preserve">The abbreviations used in the table are as follows: </w:t>
      </w:r>
      <w:r>
        <w:rPr>
          <w:rFonts w:ascii="Arial" w:hAnsi="Arial" w:cs="Arial"/>
          <w:sz w:val="22"/>
          <w:szCs w:val="22"/>
          <w:lang w:val="en-US"/>
        </w:rPr>
        <w:t xml:space="preserve">IAT, Young Internet Addiction Test; AUDIT, Alcohol Use Disorder Identification Test; BDI, Beck Depression Inventory; BAI, Beck Anxiety Inventory; BIS, Barratt Impulsiveness Scale; WURS, </w:t>
      </w:r>
      <w:proofErr w:type="spellStart"/>
      <w:r>
        <w:rPr>
          <w:rFonts w:ascii="Arial" w:hAnsi="Arial" w:cs="Arial"/>
          <w:sz w:val="22"/>
          <w:szCs w:val="22"/>
          <w:lang w:val="en-US"/>
        </w:rPr>
        <w:t>Wender</w:t>
      </w:r>
      <w:proofErr w:type="spellEnd"/>
      <w:r>
        <w:rPr>
          <w:rFonts w:ascii="Arial" w:hAnsi="Arial" w:cs="Arial"/>
          <w:sz w:val="22"/>
          <w:szCs w:val="22"/>
          <w:lang w:val="en-US"/>
        </w:rPr>
        <w:t xml:space="preserve"> Utah Rating Scale; K-WAIS, Korean version of the Wechsler Adult Intelligence Scale; VCI, Verbal Comprehension Index Scale; PRI, Perceptual Reasoning Index Scale. </w:t>
      </w:r>
    </w:p>
    <w:p w14:paraId="41E8BF6F" w14:textId="77777777" w:rsidR="008B4D4A" w:rsidRDefault="008B4D4A" w:rsidP="008B4D4A">
      <w:pPr>
        <w:rPr>
          <w:rFonts w:ascii="Arial" w:hAnsi="Arial" w:cs="Arial"/>
          <w:b/>
          <w:bCs/>
          <w:sz w:val="22"/>
          <w:szCs w:val="22"/>
          <w:lang w:val="en-US"/>
        </w:rPr>
      </w:pPr>
      <w:r>
        <w:rPr>
          <w:rFonts w:ascii="Arial" w:hAnsi="Arial" w:cs="Arial"/>
          <w:b/>
          <w:bCs/>
          <w:sz w:val="22"/>
          <w:szCs w:val="22"/>
          <w:lang w:val="en-US"/>
        </w:rPr>
        <w:br w:type="page"/>
      </w:r>
    </w:p>
    <w:p w14:paraId="1904E60F" w14:textId="77777777" w:rsidR="008B4D4A" w:rsidRDefault="008B4D4A" w:rsidP="008B4D4A">
      <w:pPr>
        <w:spacing w:line="480" w:lineRule="auto"/>
        <w:rPr>
          <w:rFonts w:ascii="Arial" w:hAnsi="Arial" w:cs="Arial"/>
          <w:b/>
          <w:bCs/>
          <w:sz w:val="22"/>
          <w:szCs w:val="22"/>
          <w:lang w:val="en-US"/>
        </w:rPr>
      </w:pPr>
      <w:r w:rsidRPr="00DD179F">
        <w:rPr>
          <w:rFonts w:ascii="Arial" w:hAnsi="Arial" w:cs="Arial"/>
          <w:b/>
          <w:bCs/>
          <w:sz w:val="22"/>
          <w:szCs w:val="22"/>
          <w:lang w:val="en-US"/>
        </w:rPr>
        <w:lastRenderedPageBreak/>
        <w:t>Table S</w:t>
      </w:r>
      <w:r>
        <w:rPr>
          <w:rFonts w:ascii="Arial" w:hAnsi="Arial" w:cs="Arial"/>
          <w:b/>
          <w:bCs/>
          <w:sz w:val="22"/>
          <w:szCs w:val="22"/>
          <w:lang w:val="en-US"/>
        </w:rPr>
        <w:t>2</w:t>
      </w:r>
      <w:r w:rsidRPr="00DD179F">
        <w:rPr>
          <w:rFonts w:ascii="Arial" w:hAnsi="Arial" w:cs="Arial"/>
          <w:b/>
          <w:bCs/>
          <w:sz w:val="22"/>
          <w:szCs w:val="22"/>
          <w:lang w:val="en-US"/>
        </w:rPr>
        <w:t xml:space="preserve">. </w:t>
      </w:r>
      <w:r>
        <w:rPr>
          <w:rFonts w:ascii="Arial" w:hAnsi="Arial" w:cs="Arial"/>
          <w:b/>
          <w:bCs/>
          <w:sz w:val="22"/>
          <w:szCs w:val="22"/>
          <w:lang w:val="en-US"/>
        </w:rPr>
        <w:t>Model comparison results</w:t>
      </w:r>
    </w:p>
    <w:p w14:paraId="6BFA9408" w14:textId="3BD2FCCB" w:rsidR="008B4D4A" w:rsidRDefault="0044142C" w:rsidP="008B4D4A">
      <w:pPr>
        <w:spacing w:line="480" w:lineRule="auto"/>
        <w:jc w:val="center"/>
        <w:rPr>
          <w:rFonts w:ascii="Arial" w:hAnsi="Arial" w:cs="Arial"/>
          <w:i/>
          <w:iCs/>
          <w:sz w:val="22"/>
          <w:szCs w:val="22"/>
          <w:lang w:val="en-US"/>
        </w:rPr>
      </w:pPr>
      <w:r w:rsidRPr="0044142C">
        <w:rPr>
          <w:rFonts w:ascii="Arial" w:hAnsi="Arial" w:cs="Arial"/>
          <w:i/>
          <w:iCs/>
          <w:noProof/>
          <w:sz w:val="22"/>
          <w:szCs w:val="22"/>
          <w:lang w:val="en-US"/>
        </w:rPr>
        <w:drawing>
          <wp:inline distT="0" distB="0" distL="0" distR="0" wp14:anchorId="2838D34F" wp14:editId="793E1DA4">
            <wp:extent cx="5727700" cy="1026160"/>
            <wp:effectExtent l="0" t="0" r="0" b="0"/>
            <wp:docPr id="642956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56505" name=""/>
                    <pic:cNvPicPr/>
                  </pic:nvPicPr>
                  <pic:blipFill>
                    <a:blip r:embed="rId13"/>
                    <a:stretch>
                      <a:fillRect/>
                    </a:stretch>
                  </pic:blipFill>
                  <pic:spPr>
                    <a:xfrm>
                      <a:off x="0" y="0"/>
                      <a:ext cx="5727700" cy="1026160"/>
                    </a:xfrm>
                    <a:prstGeom prst="rect">
                      <a:avLst/>
                    </a:prstGeom>
                  </pic:spPr>
                </pic:pic>
              </a:graphicData>
            </a:graphic>
          </wp:inline>
        </w:drawing>
      </w:r>
    </w:p>
    <w:p w14:paraId="070DD4CC" w14:textId="7011D45C" w:rsidR="008B4D4A" w:rsidRDefault="008B4D4A" w:rsidP="008B4D4A">
      <w:pPr>
        <w:spacing w:line="480" w:lineRule="auto"/>
        <w:rPr>
          <w:rFonts w:ascii="Arial" w:hAnsi="Arial" w:cs="Arial"/>
          <w:b/>
          <w:bCs/>
          <w:sz w:val="22"/>
          <w:szCs w:val="22"/>
          <w:lang w:val="en-US"/>
        </w:rPr>
      </w:pPr>
      <w:r w:rsidRPr="001C624F">
        <w:rPr>
          <w:rFonts w:ascii="Arial" w:hAnsi="Arial" w:cs="Arial"/>
          <w:i/>
          <w:iCs/>
          <w:sz w:val="22"/>
          <w:szCs w:val="22"/>
          <w:lang w:val="en-US"/>
        </w:rPr>
        <w:t>Note.</w:t>
      </w:r>
      <w:r>
        <w:rPr>
          <w:rFonts w:ascii="Arial" w:hAnsi="Arial" w:cs="Arial"/>
          <w:sz w:val="22"/>
          <w:szCs w:val="22"/>
          <w:lang w:val="en-US"/>
        </w:rPr>
        <w:t xml:space="preserve"> </w:t>
      </w:r>
      <w:r w:rsidR="00EA5465">
        <w:rPr>
          <w:rFonts w:ascii="Arial" w:hAnsi="Arial" w:cs="Arial"/>
          <w:sz w:val="22"/>
          <w:szCs w:val="22"/>
          <w:lang w:val="en-US"/>
        </w:rPr>
        <w:t>The table presents the leave</w:t>
      </w:r>
      <w:r>
        <w:rPr>
          <w:rFonts w:ascii="Arial" w:hAnsi="Arial" w:cs="Arial"/>
          <w:sz w:val="22"/>
          <w:szCs w:val="22"/>
          <w:lang w:val="en-US"/>
        </w:rPr>
        <w:t xml:space="preserve">-one-out information criterion (LOOIC) </w:t>
      </w:r>
      <w:r w:rsidR="00EA5465">
        <w:rPr>
          <w:rFonts w:ascii="Arial" w:hAnsi="Arial" w:cs="Arial"/>
          <w:sz w:val="22"/>
          <w:szCs w:val="22"/>
          <w:lang w:val="en-US"/>
        </w:rPr>
        <w:t xml:space="preserve">values for three different models: </w:t>
      </w:r>
      <w:r>
        <w:rPr>
          <w:rFonts w:ascii="Arial" w:hAnsi="Arial" w:cs="Arial"/>
          <w:sz w:val="22"/>
          <w:szCs w:val="22"/>
          <w:lang w:val="en-US"/>
        </w:rPr>
        <w:t>a seven-parameter model</w:t>
      </w:r>
      <w:r>
        <w:rPr>
          <w:rFonts w:ascii="Arial" w:eastAsia="Times New Roman" w:hAnsi="Arial" w:cs="Arial"/>
          <w:color w:val="000000"/>
          <w:sz w:val="22"/>
          <w:lang w:val="en-US"/>
        </w:rPr>
        <w:t xml:space="preserve">, </w:t>
      </w:r>
      <w:r>
        <w:rPr>
          <w:rFonts w:ascii="Arial" w:hAnsi="Arial" w:cs="Arial"/>
          <w:sz w:val="22"/>
          <w:szCs w:val="22"/>
          <w:lang w:val="en-US"/>
        </w:rPr>
        <w:t>a six-parameter model, and a four-parameter model</w:t>
      </w:r>
      <w:r w:rsidR="00FE2C83">
        <w:rPr>
          <w:rFonts w:ascii="Arial" w:eastAsia="Times New Roman" w:hAnsi="Arial" w:cs="Arial"/>
          <w:color w:val="000000"/>
          <w:sz w:val="22"/>
          <w:lang w:val="en-US"/>
        </w:rPr>
        <w:t xml:space="preserve">, </w:t>
      </w:r>
      <w:r>
        <w:rPr>
          <w:rFonts w:ascii="Arial" w:eastAsia="Times New Roman" w:hAnsi="Arial" w:cs="Arial"/>
          <w:color w:val="000000"/>
          <w:sz w:val="22"/>
          <w:lang w:val="en-US"/>
        </w:rPr>
        <w:t xml:space="preserve">for each group </w:t>
      </w:r>
      <w:r>
        <w:rPr>
          <w:rFonts w:ascii="Arial" w:hAnsi="Arial" w:cs="Arial"/>
          <w:sz w:val="22"/>
          <w:szCs w:val="22"/>
          <w:lang w:val="en-US"/>
        </w:rPr>
        <w:t>(HC, healthy control; IGD, internet gaming disorder; AUD, alcohol use disorder)</w:t>
      </w:r>
      <w:r>
        <w:rPr>
          <w:rFonts w:ascii="Arial" w:eastAsia="Times New Roman" w:hAnsi="Arial" w:cs="Arial"/>
          <w:color w:val="000000"/>
          <w:sz w:val="22"/>
          <w:lang w:val="en-US"/>
        </w:rPr>
        <w:t xml:space="preserve">. The </w:t>
      </w:r>
      <w:r w:rsidR="007F06BB">
        <w:rPr>
          <w:rFonts w:ascii="Arial" w:eastAsia="Times New Roman" w:hAnsi="Arial" w:cs="Arial"/>
          <w:color w:val="000000"/>
          <w:sz w:val="22"/>
          <w:lang w:val="en-US"/>
        </w:rPr>
        <w:t>six-</w:t>
      </w:r>
      <w:r>
        <w:rPr>
          <w:rFonts w:ascii="Arial" w:eastAsia="Times New Roman" w:hAnsi="Arial" w:cs="Arial"/>
          <w:color w:val="000000"/>
          <w:sz w:val="22"/>
          <w:lang w:val="en-US"/>
        </w:rPr>
        <w:t xml:space="preserve">parameter model, highlighted in blue, </w:t>
      </w:r>
      <w:r w:rsidR="007F06BB">
        <w:rPr>
          <w:rFonts w:ascii="Arial" w:eastAsia="Times New Roman" w:hAnsi="Arial" w:cs="Arial"/>
          <w:color w:val="000000"/>
          <w:sz w:val="22"/>
          <w:lang w:val="en-US"/>
        </w:rPr>
        <w:t xml:space="preserve">exhibited </w:t>
      </w:r>
      <w:r>
        <w:rPr>
          <w:rFonts w:ascii="Arial" w:eastAsia="Times New Roman" w:hAnsi="Arial" w:cs="Arial"/>
          <w:color w:val="000000"/>
          <w:sz w:val="22"/>
          <w:lang w:val="en-US"/>
        </w:rPr>
        <w:t>the lowest LOOIC</w:t>
      </w:r>
      <w:r w:rsidR="007F06BB">
        <w:rPr>
          <w:rFonts w:ascii="Arial" w:eastAsia="Times New Roman" w:hAnsi="Arial" w:cs="Arial"/>
          <w:color w:val="000000"/>
          <w:sz w:val="22"/>
          <w:lang w:val="en-US"/>
        </w:rPr>
        <w:t xml:space="preserve"> value, </w:t>
      </w:r>
      <w:r>
        <w:rPr>
          <w:rFonts w:ascii="Arial" w:eastAsia="Times New Roman" w:hAnsi="Arial" w:cs="Arial"/>
          <w:color w:val="000000"/>
          <w:sz w:val="22"/>
          <w:lang w:val="en-US"/>
        </w:rPr>
        <w:t>indicating the best model fit</w:t>
      </w:r>
      <w:r w:rsidR="007F06BB">
        <w:rPr>
          <w:rFonts w:ascii="Arial" w:eastAsia="Times New Roman" w:hAnsi="Arial" w:cs="Arial"/>
          <w:color w:val="000000"/>
          <w:sz w:val="22"/>
          <w:lang w:val="en-US"/>
        </w:rPr>
        <w:t xml:space="preserve"> among the three models. </w:t>
      </w:r>
    </w:p>
    <w:p w14:paraId="196854D6" w14:textId="77777777" w:rsidR="00BE762A" w:rsidRDefault="008B4D4A" w:rsidP="0044142C">
      <w:pPr>
        <w:rPr>
          <w:rFonts w:ascii="Arial" w:hAnsi="Arial" w:cs="Arial"/>
          <w:b/>
          <w:bCs/>
          <w:sz w:val="22"/>
          <w:szCs w:val="22"/>
          <w:lang w:val="en-US"/>
        </w:rPr>
      </w:pPr>
      <w:r>
        <w:rPr>
          <w:rFonts w:ascii="Arial" w:hAnsi="Arial" w:cs="Arial"/>
          <w:b/>
          <w:bCs/>
          <w:sz w:val="22"/>
          <w:szCs w:val="22"/>
          <w:lang w:val="en-US"/>
        </w:rPr>
        <w:br w:type="page"/>
      </w:r>
    </w:p>
    <w:p w14:paraId="67104F13" w14:textId="74BCD784" w:rsidR="00BE762A" w:rsidRDefault="00BE762A" w:rsidP="00BE762A">
      <w:pPr>
        <w:rPr>
          <w:rFonts w:ascii="Arial" w:hAnsi="Arial" w:cs="Arial"/>
          <w:b/>
          <w:bCs/>
          <w:sz w:val="22"/>
          <w:szCs w:val="22"/>
          <w:lang w:val="en-US"/>
        </w:rPr>
      </w:pPr>
      <w:r w:rsidRPr="00DD179F">
        <w:rPr>
          <w:rFonts w:ascii="Arial" w:hAnsi="Arial" w:cs="Arial"/>
          <w:b/>
          <w:bCs/>
          <w:sz w:val="22"/>
          <w:szCs w:val="22"/>
          <w:lang w:val="en-US"/>
        </w:rPr>
        <w:lastRenderedPageBreak/>
        <w:t>Table S</w:t>
      </w:r>
      <w:r>
        <w:rPr>
          <w:rFonts w:ascii="Arial" w:hAnsi="Arial" w:cs="Arial"/>
          <w:b/>
          <w:bCs/>
          <w:sz w:val="22"/>
          <w:szCs w:val="22"/>
          <w:lang w:val="en-US"/>
        </w:rPr>
        <w:t>3</w:t>
      </w:r>
      <w:r w:rsidRPr="00DD179F">
        <w:rPr>
          <w:rFonts w:ascii="Arial" w:hAnsi="Arial" w:cs="Arial"/>
          <w:b/>
          <w:bCs/>
          <w:sz w:val="22"/>
          <w:szCs w:val="22"/>
          <w:lang w:val="en-US"/>
        </w:rPr>
        <w:t xml:space="preserve">. </w:t>
      </w:r>
      <w:r>
        <w:rPr>
          <w:rFonts w:ascii="Arial" w:hAnsi="Arial" w:cs="Arial"/>
          <w:b/>
          <w:bCs/>
          <w:sz w:val="22"/>
          <w:szCs w:val="22"/>
          <w:lang w:val="en-US"/>
        </w:rPr>
        <w:t xml:space="preserve">Results of </w:t>
      </w:r>
      <w:r w:rsidR="007379F3">
        <w:rPr>
          <w:rFonts w:ascii="Arial" w:hAnsi="Arial" w:cs="Arial"/>
          <w:b/>
          <w:bCs/>
          <w:sz w:val="22"/>
          <w:szCs w:val="22"/>
          <w:lang w:val="en-US"/>
        </w:rPr>
        <w:t xml:space="preserve">linear </w:t>
      </w:r>
      <w:r>
        <w:rPr>
          <w:rFonts w:ascii="Arial" w:hAnsi="Arial" w:cs="Arial"/>
          <w:b/>
          <w:bCs/>
          <w:sz w:val="22"/>
          <w:szCs w:val="22"/>
          <w:lang w:val="en-US"/>
        </w:rPr>
        <w:t xml:space="preserve">mixed effects logistic regression </w:t>
      </w:r>
      <w:r w:rsidR="005C7D9A">
        <w:rPr>
          <w:rFonts w:ascii="Arial" w:hAnsi="Arial" w:cs="Arial"/>
          <w:b/>
          <w:bCs/>
          <w:sz w:val="22"/>
          <w:szCs w:val="22"/>
          <w:lang w:val="en-US"/>
        </w:rPr>
        <w:t xml:space="preserve">for </w:t>
      </w:r>
      <w:r>
        <w:rPr>
          <w:rFonts w:ascii="Arial" w:hAnsi="Arial" w:cs="Arial"/>
          <w:b/>
          <w:bCs/>
          <w:sz w:val="22"/>
          <w:szCs w:val="22"/>
          <w:lang w:val="en-US"/>
        </w:rPr>
        <w:t>stay probability</w:t>
      </w:r>
    </w:p>
    <w:p w14:paraId="77B68582" w14:textId="77777777" w:rsidR="00BE762A" w:rsidRDefault="00BE762A" w:rsidP="00BE762A">
      <w:pPr>
        <w:rPr>
          <w:rFonts w:ascii="Arial" w:hAnsi="Arial" w:cs="Arial"/>
          <w:b/>
          <w:bCs/>
          <w:sz w:val="22"/>
          <w:szCs w:val="22"/>
          <w:lang w:val="en-US"/>
        </w:rPr>
      </w:pPr>
    </w:p>
    <w:p w14:paraId="302CC4DD" w14:textId="0B732EA0" w:rsidR="00BE762A" w:rsidRDefault="001E4B7D" w:rsidP="00BE762A">
      <w:pPr>
        <w:spacing w:line="480" w:lineRule="auto"/>
        <w:rPr>
          <w:rFonts w:ascii="Arial" w:hAnsi="Arial" w:cs="Arial"/>
          <w:i/>
          <w:iCs/>
          <w:sz w:val="22"/>
          <w:szCs w:val="22"/>
          <w:lang w:val="en-US"/>
        </w:rPr>
      </w:pPr>
      <w:r w:rsidRPr="001E4B7D">
        <w:rPr>
          <w:rFonts w:ascii="Arial" w:hAnsi="Arial" w:cs="Arial"/>
          <w:i/>
          <w:iCs/>
          <w:noProof/>
          <w:sz w:val="22"/>
          <w:szCs w:val="22"/>
          <w:lang w:val="en-US"/>
        </w:rPr>
        <w:drawing>
          <wp:inline distT="0" distB="0" distL="0" distR="0" wp14:anchorId="5CD06E8A" wp14:editId="3683694C">
            <wp:extent cx="5727700" cy="1758315"/>
            <wp:effectExtent l="0" t="0" r="0" b="0"/>
            <wp:docPr id="1271499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499763" name=""/>
                    <pic:cNvPicPr/>
                  </pic:nvPicPr>
                  <pic:blipFill>
                    <a:blip r:embed="rId14"/>
                    <a:stretch>
                      <a:fillRect/>
                    </a:stretch>
                  </pic:blipFill>
                  <pic:spPr>
                    <a:xfrm>
                      <a:off x="0" y="0"/>
                      <a:ext cx="5727700" cy="1758315"/>
                    </a:xfrm>
                    <a:prstGeom prst="rect">
                      <a:avLst/>
                    </a:prstGeom>
                  </pic:spPr>
                </pic:pic>
              </a:graphicData>
            </a:graphic>
          </wp:inline>
        </w:drawing>
      </w:r>
    </w:p>
    <w:p w14:paraId="408916D8" w14:textId="379C04B7" w:rsidR="00BE762A" w:rsidRDefault="00BE762A" w:rsidP="00BE762A">
      <w:pPr>
        <w:spacing w:line="480" w:lineRule="auto"/>
        <w:rPr>
          <w:rFonts w:ascii="Arial" w:eastAsia="Times New Roman" w:hAnsi="Arial" w:cs="Arial"/>
          <w:color w:val="000000"/>
          <w:sz w:val="22"/>
          <w:szCs w:val="22"/>
          <w:lang w:val="en-US"/>
        </w:rPr>
      </w:pPr>
      <w:r w:rsidRPr="001C624F">
        <w:rPr>
          <w:rFonts w:ascii="Arial" w:hAnsi="Arial" w:cs="Arial"/>
          <w:i/>
          <w:iCs/>
          <w:sz w:val="22"/>
          <w:szCs w:val="22"/>
          <w:lang w:val="en-US"/>
        </w:rPr>
        <w:t>Note.</w:t>
      </w:r>
      <w:r w:rsidRPr="00001C9B">
        <w:rPr>
          <w:rFonts w:ascii="Arial" w:eastAsia="Times New Roman" w:hAnsi="Arial" w:cs="Arial"/>
          <w:color w:val="000000"/>
          <w:sz w:val="22"/>
          <w:szCs w:val="22"/>
          <w:lang w:val="en-US"/>
        </w:rPr>
        <w:t xml:space="preserve"> </w:t>
      </w:r>
      <w:r>
        <w:rPr>
          <w:rFonts w:ascii="Arial" w:eastAsia="Times New Roman" w:hAnsi="Arial" w:cs="Arial"/>
          <w:color w:val="000000"/>
          <w:sz w:val="22"/>
          <w:szCs w:val="22"/>
          <w:lang w:val="en-US"/>
        </w:rPr>
        <w:t xml:space="preserve">The table </w:t>
      </w:r>
      <w:r w:rsidR="005C7D9A">
        <w:rPr>
          <w:rFonts w:ascii="Arial" w:eastAsia="Times New Roman" w:hAnsi="Arial" w:cs="Arial"/>
          <w:color w:val="000000"/>
          <w:sz w:val="22"/>
          <w:szCs w:val="22"/>
          <w:lang w:val="en-US"/>
        </w:rPr>
        <w:t xml:space="preserve">presents </w:t>
      </w:r>
      <w:r w:rsidR="007379F3">
        <w:rPr>
          <w:rFonts w:ascii="Arial" w:eastAsia="Times New Roman" w:hAnsi="Arial" w:cs="Arial"/>
          <w:color w:val="000000"/>
          <w:sz w:val="22"/>
          <w:szCs w:val="22"/>
          <w:lang w:val="en-US"/>
        </w:rPr>
        <w:t xml:space="preserve">the coefficients, 95% confidence intervals (CI), and p-values for the main effects of reward, transition probability, and the interaction between the two. </w:t>
      </w:r>
      <w:r w:rsidR="000A62B1">
        <w:rPr>
          <w:rFonts w:ascii="Arial" w:eastAsia="Times New Roman" w:hAnsi="Arial" w:cs="Arial"/>
          <w:color w:val="000000"/>
          <w:sz w:val="22"/>
          <w:szCs w:val="22"/>
          <w:lang w:val="en-US"/>
        </w:rPr>
        <w:t>The residual degree of freedom of each group</w:t>
      </w:r>
      <w:r w:rsidR="002936ED">
        <w:rPr>
          <w:rFonts w:ascii="Arial" w:eastAsia="Times New Roman" w:hAnsi="Arial" w:cs="Arial"/>
          <w:color w:val="000000"/>
          <w:sz w:val="22"/>
          <w:szCs w:val="22"/>
          <w:lang w:val="en-US"/>
        </w:rPr>
        <w:t xml:space="preserve"> are as follows:</w:t>
      </w:r>
      <w:r w:rsidR="000A62B1">
        <w:rPr>
          <w:rFonts w:ascii="Arial" w:eastAsia="Times New Roman" w:hAnsi="Arial" w:cs="Arial"/>
          <w:color w:val="000000"/>
          <w:sz w:val="22"/>
          <w:szCs w:val="22"/>
          <w:lang w:val="en-US"/>
        </w:rPr>
        <w:t xml:space="preserve"> HC = 5,969, IGD = 4,370, AUD = 4,385.</w:t>
      </w:r>
    </w:p>
    <w:p w14:paraId="381E122D" w14:textId="77777777" w:rsidR="00BE762A" w:rsidRDefault="00BE762A">
      <w:pPr>
        <w:rPr>
          <w:rFonts w:ascii="Arial" w:hAnsi="Arial" w:cs="Arial"/>
          <w:b/>
          <w:bCs/>
          <w:sz w:val="22"/>
          <w:szCs w:val="22"/>
          <w:lang w:val="en-US"/>
        </w:rPr>
      </w:pPr>
      <w:r>
        <w:rPr>
          <w:rFonts w:ascii="Arial" w:hAnsi="Arial" w:cs="Arial"/>
          <w:b/>
          <w:bCs/>
          <w:sz w:val="22"/>
          <w:szCs w:val="22"/>
          <w:lang w:val="en-US"/>
        </w:rPr>
        <w:br w:type="page"/>
      </w:r>
    </w:p>
    <w:p w14:paraId="117C709E" w14:textId="597D5476" w:rsidR="0044142C" w:rsidRDefault="0044142C" w:rsidP="0044142C">
      <w:pPr>
        <w:rPr>
          <w:rFonts w:ascii="Arial" w:hAnsi="Arial" w:cs="Arial"/>
          <w:b/>
          <w:bCs/>
          <w:sz w:val="22"/>
          <w:szCs w:val="22"/>
          <w:lang w:val="en-US"/>
        </w:rPr>
      </w:pPr>
      <w:r w:rsidRPr="00DD179F">
        <w:rPr>
          <w:rFonts w:ascii="Arial" w:hAnsi="Arial" w:cs="Arial"/>
          <w:b/>
          <w:bCs/>
          <w:sz w:val="22"/>
          <w:szCs w:val="22"/>
          <w:lang w:val="en-US"/>
        </w:rPr>
        <w:lastRenderedPageBreak/>
        <w:t>Table S</w:t>
      </w:r>
      <w:r w:rsidR="00BE762A">
        <w:rPr>
          <w:rFonts w:ascii="Arial" w:hAnsi="Arial" w:cs="Arial"/>
          <w:b/>
          <w:bCs/>
          <w:sz w:val="22"/>
          <w:szCs w:val="22"/>
          <w:lang w:val="en-US"/>
        </w:rPr>
        <w:t>4</w:t>
      </w:r>
      <w:r w:rsidRPr="00DD179F">
        <w:rPr>
          <w:rFonts w:ascii="Arial" w:hAnsi="Arial" w:cs="Arial"/>
          <w:b/>
          <w:bCs/>
          <w:sz w:val="22"/>
          <w:szCs w:val="22"/>
          <w:lang w:val="en-US"/>
        </w:rPr>
        <w:t xml:space="preserve">. </w:t>
      </w:r>
      <w:r w:rsidR="00996D61">
        <w:rPr>
          <w:rFonts w:ascii="Arial" w:hAnsi="Arial" w:cs="Arial"/>
          <w:b/>
          <w:bCs/>
          <w:sz w:val="22"/>
          <w:szCs w:val="22"/>
          <w:lang w:val="en-US"/>
        </w:rPr>
        <w:t>S</w:t>
      </w:r>
      <w:r w:rsidR="007D4F04">
        <w:rPr>
          <w:rFonts w:ascii="Arial" w:hAnsi="Arial" w:cs="Arial"/>
          <w:b/>
          <w:bCs/>
          <w:sz w:val="22"/>
          <w:szCs w:val="22"/>
          <w:lang w:val="en-US"/>
        </w:rPr>
        <w:t>econd</w:t>
      </w:r>
      <w:r w:rsidR="004B00BB">
        <w:rPr>
          <w:rFonts w:ascii="Arial" w:hAnsi="Arial" w:cs="Arial"/>
          <w:b/>
          <w:bCs/>
          <w:sz w:val="22"/>
          <w:szCs w:val="22"/>
          <w:lang w:val="en-US"/>
        </w:rPr>
        <w:t>-</w:t>
      </w:r>
      <w:r w:rsidR="007D4F04">
        <w:rPr>
          <w:rFonts w:ascii="Arial" w:hAnsi="Arial" w:cs="Arial"/>
          <w:b/>
          <w:bCs/>
          <w:sz w:val="22"/>
          <w:szCs w:val="22"/>
          <w:lang w:val="en-US"/>
        </w:rPr>
        <w:t>level results</w:t>
      </w:r>
      <w:r w:rsidR="00996D61">
        <w:rPr>
          <w:rFonts w:ascii="Arial" w:hAnsi="Arial" w:cs="Arial"/>
          <w:b/>
          <w:bCs/>
          <w:sz w:val="22"/>
          <w:szCs w:val="22"/>
          <w:lang w:val="en-US"/>
        </w:rPr>
        <w:t xml:space="preserve"> of the model-based fMRI</w:t>
      </w:r>
    </w:p>
    <w:p w14:paraId="4F28ABCE" w14:textId="6DF91DD6" w:rsidR="008B4D4A" w:rsidRDefault="008B4D4A">
      <w:pPr>
        <w:rPr>
          <w:rFonts w:ascii="Arial" w:hAnsi="Arial" w:cs="Arial"/>
          <w:b/>
          <w:bCs/>
          <w:sz w:val="22"/>
          <w:szCs w:val="22"/>
          <w:lang w:val="en-US"/>
        </w:rPr>
      </w:pPr>
    </w:p>
    <w:p w14:paraId="5DFC9B65" w14:textId="77777777" w:rsidR="0044142C" w:rsidRDefault="0044142C">
      <w:pPr>
        <w:rPr>
          <w:rFonts w:ascii="Arial" w:hAnsi="Arial" w:cs="Arial"/>
          <w:b/>
          <w:bCs/>
          <w:sz w:val="22"/>
          <w:szCs w:val="22"/>
          <w:lang w:val="en-US"/>
        </w:rPr>
      </w:pPr>
    </w:p>
    <w:p w14:paraId="651AA04E" w14:textId="239CA5C0" w:rsidR="00956EAA" w:rsidRDefault="0011116A" w:rsidP="0044142C">
      <w:pPr>
        <w:spacing w:line="480" w:lineRule="auto"/>
        <w:rPr>
          <w:rFonts w:ascii="Arial" w:hAnsi="Arial" w:cs="Arial"/>
          <w:i/>
          <w:iCs/>
          <w:sz w:val="22"/>
          <w:szCs w:val="22"/>
          <w:lang w:val="en-US"/>
        </w:rPr>
      </w:pPr>
      <w:r w:rsidRPr="0011116A">
        <w:rPr>
          <w:rFonts w:ascii="Arial" w:hAnsi="Arial" w:cs="Arial"/>
          <w:i/>
          <w:iCs/>
          <w:noProof/>
          <w:sz w:val="22"/>
          <w:szCs w:val="22"/>
          <w:lang w:val="en-US"/>
        </w:rPr>
        <w:drawing>
          <wp:inline distT="0" distB="0" distL="0" distR="0" wp14:anchorId="4B8F801B" wp14:editId="67DD05CB">
            <wp:extent cx="5727700" cy="2665095"/>
            <wp:effectExtent l="0" t="0" r="0" b="1905"/>
            <wp:docPr id="11446656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65691" name=""/>
                    <pic:cNvPicPr/>
                  </pic:nvPicPr>
                  <pic:blipFill>
                    <a:blip r:embed="rId15"/>
                    <a:stretch>
                      <a:fillRect/>
                    </a:stretch>
                  </pic:blipFill>
                  <pic:spPr>
                    <a:xfrm>
                      <a:off x="0" y="0"/>
                      <a:ext cx="5727700" cy="2665095"/>
                    </a:xfrm>
                    <a:prstGeom prst="rect">
                      <a:avLst/>
                    </a:prstGeom>
                  </pic:spPr>
                </pic:pic>
              </a:graphicData>
            </a:graphic>
          </wp:inline>
        </w:drawing>
      </w:r>
    </w:p>
    <w:p w14:paraId="2DA76C7B" w14:textId="767DBE9B" w:rsidR="00AB310F" w:rsidRDefault="0044142C" w:rsidP="00D228FA">
      <w:pPr>
        <w:spacing w:line="480" w:lineRule="auto"/>
        <w:rPr>
          <w:rFonts w:ascii="Arial" w:eastAsia="Times New Roman" w:hAnsi="Arial" w:cs="Arial"/>
          <w:color w:val="000000"/>
          <w:sz w:val="22"/>
          <w:szCs w:val="22"/>
          <w:lang w:val="en-US"/>
        </w:rPr>
      </w:pPr>
      <w:r w:rsidRPr="001C624F">
        <w:rPr>
          <w:rFonts w:ascii="Arial" w:hAnsi="Arial" w:cs="Arial"/>
          <w:i/>
          <w:iCs/>
          <w:sz w:val="22"/>
          <w:szCs w:val="22"/>
          <w:lang w:val="en-US"/>
        </w:rPr>
        <w:t>Note.</w:t>
      </w:r>
      <w:r w:rsidR="00001C9B" w:rsidRPr="00001C9B">
        <w:rPr>
          <w:rFonts w:ascii="Arial" w:eastAsia="Times New Roman" w:hAnsi="Arial" w:cs="Arial"/>
          <w:color w:val="000000"/>
          <w:sz w:val="22"/>
          <w:szCs w:val="22"/>
          <w:lang w:val="en-US"/>
        </w:rPr>
        <w:t xml:space="preserve"> </w:t>
      </w:r>
      <w:r w:rsidR="00964C45">
        <w:rPr>
          <w:rFonts w:ascii="Arial" w:eastAsia="Times New Roman" w:hAnsi="Arial" w:cs="Arial"/>
          <w:color w:val="000000"/>
          <w:sz w:val="22"/>
          <w:szCs w:val="22"/>
          <w:lang w:val="en-US"/>
        </w:rPr>
        <w:t xml:space="preserve">The table </w:t>
      </w:r>
      <w:r w:rsidR="004B00BB">
        <w:rPr>
          <w:rFonts w:ascii="Arial" w:eastAsia="Times New Roman" w:hAnsi="Arial" w:cs="Arial"/>
          <w:color w:val="000000"/>
          <w:sz w:val="22"/>
          <w:szCs w:val="22"/>
          <w:lang w:val="en-US"/>
        </w:rPr>
        <w:t>displays</w:t>
      </w:r>
      <w:r w:rsidR="00964C45">
        <w:rPr>
          <w:rFonts w:ascii="Arial" w:eastAsia="Times New Roman" w:hAnsi="Arial" w:cs="Arial"/>
          <w:color w:val="000000"/>
          <w:sz w:val="22"/>
          <w:szCs w:val="22"/>
          <w:lang w:val="en-US"/>
        </w:rPr>
        <w:t xml:space="preserve"> </w:t>
      </w:r>
      <w:r w:rsidR="00782E34">
        <w:rPr>
          <w:rFonts w:ascii="Arial" w:eastAsia="Times New Roman" w:hAnsi="Arial" w:cs="Arial"/>
          <w:color w:val="000000"/>
          <w:sz w:val="22"/>
          <w:szCs w:val="22"/>
          <w:lang w:val="en-US"/>
        </w:rPr>
        <w:t>significant</w:t>
      </w:r>
      <w:r w:rsidR="00964C45">
        <w:rPr>
          <w:rFonts w:ascii="Arial" w:eastAsia="Times New Roman" w:hAnsi="Arial" w:cs="Arial"/>
          <w:color w:val="000000"/>
          <w:sz w:val="22"/>
          <w:szCs w:val="22"/>
          <w:lang w:val="en-US"/>
        </w:rPr>
        <w:t xml:space="preserve"> </w:t>
      </w:r>
      <w:r w:rsidR="004B00BB">
        <w:rPr>
          <w:rFonts w:ascii="Arial" w:eastAsia="Times New Roman" w:hAnsi="Arial" w:cs="Arial"/>
          <w:color w:val="000000"/>
          <w:sz w:val="22"/>
          <w:szCs w:val="22"/>
          <w:lang w:val="en-US"/>
        </w:rPr>
        <w:t xml:space="preserve">results of the </w:t>
      </w:r>
      <w:r w:rsidR="00964C45">
        <w:rPr>
          <w:rFonts w:ascii="Arial" w:eastAsia="Times New Roman" w:hAnsi="Arial" w:cs="Arial"/>
          <w:color w:val="000000"/>
          <w:sz w:val="22"/>
          <w:szCs w:val="22"/>
          <w:lang w:val="en-US"/>
        </w:rPr>
        <w:t xml:space="preserve">second-level one-sample t-tests </w:t>
      </w:r>
      <w:r w:rsidR="004B00BB">
        <w:rPr>
          <w:rFonts w:ascii="Arial" w:eastAsia="Times New Roman" w:hAnsi="Arial" w:cs="Arial"/>
          <w:color w:val="000000"/>
          <w:sz w:val="22"/>
          <w:szCs w:val="22"/>
          <w:lang w:val="en-US"/>
        </w:rPr>
        <w:t>conducted for the</w:t>
      </w:r>
      <w:r w:rsidR="00964C45">
        <w:rPr>
          <w:rFonts w:ascii="Arial" w:eastAsia="Times New Roman" w:hAnsi="Arial" w:cs="Arial"/>
          <w:color w:val="000000"/>
          <w:sz w:val="22"/>
          <w:szCs w:val="22"/>
          <w:lang w:val="en-US"/>
        </w:rPr>
        <w:t xml:space="preserve"> model-based fMRI analysis, using a model-based reward prediction error (RPE) as a parametric modulator</w:t>
      </w:r>
      <w:r w:rsidR="00D228FA">
        <w:rPr>
          <w:rFonts w:ascii="Arial" w:eastAsia="Times New Roman" w:hAnsi="Arial" w:cs="Arial"/>
          <w:color w:val="000000"/>
          <w:sz w:val="22"/>
          <w:szCs w:val="22"/>
          <w:lang w:val="en-US"/>
        </w:rPr>
        <w:t xml:space="preserve"> (</w:t>
      </w:r>
      <w:r w:rsidR="00D228FA" w:rsidRPr="0023046B">
        <w:rPr>
          <w:rFonts w:ascii="Arial" w:eastAsia="Times New Roman" w:hAnsi="Arial" w:cs="Arial"/>
          <w:i/>
          <w:iCs/>
          <w:color w:val="000000"/>
          <w:sz w:val="22"/>
          <w:szCs w:val="22"/>
          <w:lang w:val="en-US"/>
        </w:rPr>
        <w:t>p</w:t>
      </w:r>
      <w:r w:rsidR="00D228FA">
        <w:rPr>
          <w:rFonts w:ascii="Arial" w:eastAsia="Times New Roman" w:hAnsi="Arial" w:cs="Arial"/>
          <w:color w:val="000000"/>
          <w:sz w:val="22"/>
          <w:szCs w:val="22"/>
          <w:lang w:val="en-US"/>
        </w:rPr>
        <w:t xml:space="preserve"> &lt; 0.001, uncorrected; cluster size, </w:t>
      </w:r>
      <w:r w:rsidR="00D228FA" w:rsidRPr="00183760">
        <w:rPr>
          <w:rFonts w:ascii="Arial" w:eastAsia="Times New Roman" w:hAnsi="Arial" w:cs="Arial"/>
          <w:i/>
          <w:iCs/>
          <w:color w:val="000000"/>
          <w:sz w:val="22"/>
          <w:szCs w:val="22"/>
          <w:lang w:val="en-US"/>
        </w:rPr>
        <w:t>k</w:t>
      </w:r>
      <w:r w:rsidR="00D228FA">
        <w:rPr>
          <w:rFonts w:ascii="Arial" w:eastAsia="Times New Roman" w:hAnsi="Arial" w:cs="Arial"/>
          <w:color w:val="000000"/>
          <w:sz w:val="22"/>
          <w:szCs w:val="22"/>
          <w:lang w:val="en-US"/>
        </w:rPr>
        <w:t xml:space="preserve"> </w:t>
      </w:r>
      <m:oMath>
        <m:r>
          <w:rPr>
            <w:rFonts w:ascii="Cambria Math" w:hAnsi="Cambria Math" w:cs="Arial"/>
            <w:sz w:val="22"/>
            <w:szCs w:val="22"/>
            <w:lang w:val="en-US"/>
          </w:rPr>
          <m:t>≥</m:t>
        </m:r>
      </m:oMath>
      <w:r w:rsidR="00D228FA">
        <w:rPr>
          <w:rFonts w:ascii="Arial" w:eastAsia="Times New Roman" w:hAnsi="Arial" w:cs="Arial"/>
          <w:color w:val="000000"/>
          <w:sz w:val="22"/>
          <w:szCs w:val="22"/>
          <w:lang w:val="en-US"/>
        </w:rPr>
        <w:t xml:space="preserve"> 10).</w:t>
      </w:r>
      <w:r w:rsidR="00D228FA">
        <w:rPr>
          <w:rFonts w:ascii="Arial" w:eastAsia="Times New Roman" w:hAnsi="Arial" w:cs="Arial"/>
          <w:i/>
          <w:iCs/>
          <w:color w:val="000000"/>
          <w:sz w:val="22"/>
          <w:szCs w:val="22"/>
          <w:lang w:val="en-US"/>
        </w:rPr>
        <w:t xml:space="preserve"> </w:t>
      </w:r>
      <w:r w:rsidR="008C2BF7">
        <w:rPr>
          <w:rFonts w:ascii="Arial" w:eastAsia="Times New Roman" w:hAnsi="Arial" w:cs="Arial"/>
          <w:color w:val="000000"/>
          <w:sz w:val="22"/>
          <w:szCs w:val="22"/>
          <w:lang w:val="en-US"/>
        </w:rPr>
        <w:t>The asterisks</w:t>
      </w:r>
      <w:r w:rsidR="00F66A22">
        <w:rPr>
          <w:rFonts w:ascii="Arial" w:eastAsia="Times New Roman" w:hAnsi="Arial" w:cs="Arial"/>
          <w:color w:val="000000"/>
          <w:sz w:val="22"/>
          <w:szCs w:val="22"/>
          <w:lang w:val="en-US"/>
        </w:rPr>
        <w:t xml:space="preserve"> (*)</w:t>
      </w:r>
      <w:r w:rsidR="008C2BF7">
        <w:rPr>
          <w:rFonts w:ascii="Arial" w:eastAsia="Times New Roman" w:hAnsi="Arial" w:cs="Arial"/>
          <w:color w:val="000000"/>
          <w:sz w:val="22"/>
          <w:szCs w:val="22"/>
          <w:lang w:val="en-US"/>
        </w:rPr>
        <w:t xml:space="preserve"> indicate </w:t>
      </w:r>
      <w:r w:rsidR="0031728A">
        <w:rPr>
          <w:rFonts w:ascii="Arial" w:eastAsia="Times New Roman" w:hAnsi="Arial" w:cs="Arial"/>
          <w:color w:val="000000"/>
          <w:sz w:val="22"/>
          <w:szCs w:val="22"/>
          <w:lang w:val="en-US"/>
        </w:rPr>
        <w:t xml:space="preserve">significant results with </w:t>
      </w:r>
      <w:r w:rsidR="008C2BF7" w:rsidRPr="00F66A22">
        <w:rPr>
          <w:rFonts w:ascii="Arial" w:eastAsia="Times New Roman" w:hAnsi="Arial" w:cs="Arial"/>
          <w:i/>
          <w:iCs/>
          <w:color w:val="000000"/>
          <w:sz w:val="22"/>
          <w:szCs w:val="22"/>
          <w:lang w:val="en-US"/>
        </w:rPr>
        <w:t>p</w:t>
      </w:r>
      <w:r w:rsidR="008C2BF7">
        <w:rPr>
          <w:rFonts w:ascii="Arial" w:eastAsia="Times New Roman" w:hAnsi="Arial" w:cs="Arial"/>
          <w:color w:val="000000"/>
          <w:sz w:val="22"/>
          <w:szCs w:val="22"/>
          <w:lang w:val="en-US"/>
        </w:rPr>
        <w:t xml:space="preserve"> &lt; 0.0</w:t>
      </w:r>
      <w:r w:rsidR="00F66A22">
        <w:rPr>
          <w:rFonts w:ascii="Arial" w:eastAsia="Times New Roman" w:hAnsi="Arial" w:cs="Arial"/>
          <w:color w:val="000000"/>
          <w:sz w:val="22"/>
          <w:szCs w:val="22"/>
          <w:lang w:val="en-US"/>
        </w:rPr>
        <w:t>01, and the cross symbols (</w:t>
      </w:r>
      <w:r w:rsidR="00F66A22" w:rsidRPr="00F66A22">
        <w:rPr>
          <w:rFonts w:ascii="Arial" w:eastAsia="Times New Roman" w:hAnsi="Arial" w:cs="Arial"/>
          <w:color w:val="000000"/>
          <w:sz w:val="22"/>
          <w:szCs w:val="22"/>
          <w:lang w:val="en-US"/>
        </w:rPr>
        <w:t>†</w:t>
      </w:r>
      <w:r w:rsidR="00F66A22">
        <w:rPr>
          <w:rFonts w:ascii="Arial" w:eastAsia="Times New Roman" w:hAnsi="Arial" w:cs="Arial"/>
          <w:color w:val="000000"/>
          <w:sz w:val="22"/>
          <w:szCs w:val="22"/>
          <w:lang w:val="en-US"/>
        </w:rPr>
        <w:t xml:space="preserve">) indicate </w:t>
      </w:r>
      <w:r w:rsidR="0031728A">
        <w:rPr>
          <w:rFonts w:ascii="Arial" w:eastAsia="Times New Roman" w:hAnsi="Arial" w:cs="Arial"/>
          <w:color w:val="000000"/>
          <w:sz w:val="22"/>
          <w:szCs w:val="22"/>
          <w:lang w:val="en-US"/>
        </w:rPr>
        <w:t xml:space="preserve">significant results with </w:t>
      </w:r>
      <w:r w:rsidR="00F66A22" w:rsidRPr="00F66A22">
        <w:rPr>
          <w:rFonts w:ascii="Arial" w:eastAsia="Times New Roman" w:hAnsi="Arial" w:cs="Arial"/>
          <w:i/>
          <w:iCs/>
          <w:color w:val="000000"/>
          <w:sz w:val="22"/>
          <w:szCs w:val="22"/>
          <w:lang w:val="en-US"/>
        </w:rPr>
        <w:t>p</w:t>
      </w:r>
      <w:r w:rsidR="00F66A22">
        <w:rPr>
          <w:rFonts w:ascii="Arial" w:eastAsia="Times New Roman" w:hAnsi="Arial" w:cs="Arial"/>
          <w:color w:val="000000"/>
          <w:sz w:val="22"/>
          <w:szCs w:val="22"/>
          <w:lang w:val="en-US"/>
        </w:rPr>
        <w:t xml:space="preserve"> &lt; 0.05. </w:t>
      </w:r>
    </w:p>
    <w:p w14:paraId="6CD6D7CA" w14:textId="77777777" w:rsidR="00AB310F" w:rsidRDefault="00AB310F">
      <w:pPr>
        <w:rPr>
          <w:rFonts w:ascii="Arial" w:eastAsia="Times New Roman" w:hAnsi="Arial" w:cs="Arial"/>
          <w:color w:val="000000"/>
          <w:sz w:val="22"/>
          <w:szCs w:val="22"/>
          <w:lang w:val="en-US"/>
        </w:rPr>
      </w:pPr>
    </w:p>
    <w:p w14:paraId="5D5E5073" w14:textId="77777777" w:rsidR="00AB310F" w:rsidRDefault="00AB310F">
      <w:pPr>
        <w:rPr>
          <w:rFonts w:ascii="Arial" w:eastAsia="Times New Roman" w:hAnsi="Arial" w:cs="Arial"/>
          <w:color w:val="000000"/>
          <w:sz w:val="22"/>
          <w:szCs w:val="22"/>
          <w:lang w:val="en-US"/>
        </w:rPr>
      </w:pPr>
    </w:p>
    <w:p w14:paraId="06412F23" w14:textId="5106393E" w:rsidR="00AB310F" w:rsidRPr="00AB310F" w:rsidRDefault="00AB310F" w:rsidP="00AB310F">
      <w:pPr>
        <w:rPr>
          <w:rFonts w:ascii="Arial" w:hAnsi="Arial" w:cs="Arial"/>
          <w:sz w:val="22"/>
          <w:szCs w:val="22"/>
          <w:lang w:val="en-US"/>
        </w:rPr>
      </w:pPr>
      <w:r>
        <w:rPr>
          <w:rFonts w:ascii="Arial" w:hAnsi="Arial" w:cs="Arial"/>
          <w:b/>
          <w:bCs/>
          <w:sz w:val="22"/>
          <w:szCs w:val="22"/>
          <w:lang w:val="en-US"/>
        </w:rPr>
        <w:br w:type="page"/>
      </w:r>
      <w:r w:rsidRPr="00DD179F">
        <w:rPr>
          <w:rFonts w:ascii="Arial" w:hAnsi="Arial" w:cs="Arial"/>
          <w:b/>
          <w:bCs/>
          <w:sz w:val="22"/>
          <w:szCs w:val="22"/>
          <w:lang w:val="en-US"/>
        </w:rPr>
        <w:lastRenderedPageBreak/>
        <w:t>Table S</w:t>
      </w:r>
      <w:r w:rsidR="00BE762A">
        <w:rPr>
          <w:rFonts w:ascii="Arial" w:hAnsi="Arial" w:cs="Arial"/>
          <w:b/>
          <w:bCs/>
          <w:sz w:val="22"/>
          <w:szCs w:val="22"/>
          <w:lang w:val="en-US"/>
        </w:rPr>
        <w:t>5</w:t>
      </w:r>
      <w:r w:rsidRPr="00DD179F">
        <w:rPr>
          <w:rFonts w:ascii="Arial" w:hAnsi="Arial" w:cs="Arial"/>
          <w:b/>
          <w:bCs/>
          <w:sz w:val="22"/>
          <w:szCs w:val="22"/>
          <w:lang w:val="en-US"/>
        </w:rPr>
        <w:t>.</w:t>
      </w:r>
      <w:r w:rsidR="002B37D9">
        <w:rPr>
          <w:rFonts w:ascii="Arial" w:hAnsi="Arial" w:cs="Arial"/>
          <w:b/>
          <w:bCs/>
          <w:sz w:val="22"/>
          <w:szCs w:val="22"/>
          <w:lang w:val="en-US"/>
        </w:rPr>
        <w:t xml:space="preserve"> </w:t>
      </w:r>
      <w:r w:rsidR="00DA6971">
        <w:rPr>
          <w:rFonts w:ascii="Arial" w:hAnsi="Arial" w:cs="Arial"/>
          <w:b/>
          <w:bCs/>
          <w:sz w:val="22"/>
          <w:szCs w:val="22"/>
          <w:lang w:val="en-US"/>
        </w:rPr>
        <w:t>PPI se</w:t>
      </w:r>
      <w:r w:rsidR="002B37D9">
        <w:rPr>
          <w:rFonts w:ascii="Arial" w:hAnsi="Arial" w:cs="Arial"/>
          <w:b/>
          <w:bCs/>
          <w:sz w:val="22"/>
          <w:szCs w:val="22"/>
          <w:lang w:val="en-US"/>
        </w:rPr>
        <w:t>cond</w:t>
      </w:r>
      <w:r w:rsidR="005A1AB7">
        <w:rPr>
          <w:rFonts w:ascii="Arial" w:hAnsi="Arial" w:cs="Arial"/>
          <w:b/>
          <w:bCs/>
          <w:sz w:val="22"/>
          <w:szCs w:val="22"/>
          <w:lang w:val="en-US"/>
        </w:rPr>
        <w:t>-</w:t>
      </w:r>
      <w:r w:rsidR="002B37D9">
        <w:rPr>
          <w:rFonts w:ascii="Arial" w:hAnsi="Arial" w:cs="Arial"/>
          <w:b/>
          <w:bCs/>
          <w:sz w:val="22"/>
          <w:szCs w:val="22"/>
          <w:lang w:val="en-US"/>
        </w:rPr>
        <w:t xml:space="preserve">level results of </w:t>
      </w:r>
      <w:r w:rsidR="0049215D">
        <w:rPr>
          <w:rFonts w:ascii="Arial" w:hAnsi="Arial" w:cs="Arial"/>
          <w:b/>
          <w:bCs/>
          <w:sz w:val="22"/>
          <w:szCs w:val="22"/>
          <w:lang w:val="en-US"/>
        </w:rPr>
        <w:t>the internet gaming disorder</w:t>
      </w:r>
      <w:r w:rsidR="00F11B16">
        <w:rPr>
          <w:rFonts w:ascii="Arial" w:hAnsi="Arial" w:cs="Arial"/>
          <w:b/>
          <w:bCs/>
          <w:sz w:val="22"/>
          <w:szCs w:val="22"/>
          <w:lang w:val="en-US"/>
        </w:rPr>
        <w:t xml:space="preserve"> (IGD)</w:t>
      </w:r>
      <w:r w:rsidR="0049215D">
        <w:rPr>
          <w:rFonts w:ascii="Arial" w:hAnsi="Arial" w:cs="Arial"/>
          <w:b/>
          <w:bCs/>
          <w:sz w:val="22"/>
          <w:szCs w:val="22"/>
          <w:lang w:val="en-US"/>
        </w:rPr>
        <w:t xml:space="preserve"> group</w:t>
      </w:r>
    </w:p>
    <w:p w14:paraId="1EDFFE5B" w14:textId="0DB9FFA6" w:rsidR="00AB310F" w:rsidRDefault="00AB310F">
      <w:pPr>
        <w:rPr>
          <w:rFonts w:ascii="Arial" w:eastAsia="Times New Roman" w:hAnsi="Arial" w:cs="Arial"/>
          <w:color w:val="000000"/>
          <w:sz w:val="22"/>
          <w:szCs w:val="22"/>
          <w:lang w:val="en-US"/>
        </w:rPr>
      </w:pPr>
    </w:p>
    <w:p w14:paraId="48045269" w14:textId="2DE926CA" w:rsidR="0044142C" w:rsidRDefault="0011116A" w:rsidP="0044142C">
      <w:pPr>
        <w:spacing w:line="480" w:lineRule="auto"/>
        <w:rPr>
          <w:rFonts w:ascii="Arial" w:hAnsi="Arial" w:cs="Arial"/>
          <w:b/>
          <w:bCs/>
          <w:sz w:val="22"/>
          <w:szCs w:val="22"/>
          <w:lang w:val="en-US"/>
        </w:rPr>
      </w:pPr>
      <w:r w:rsidRPr="0011116A">
        <w:rPr>
          <w:rFonts w:ascii="Arial" w:hAnsi="Arial" w:cs="Arial"/>
          <w:b/>
          <w:bCs/>
          <w:noProof/>
          <w:sz w:val="22"/>
          <w:szCs w:val="22"/>
          <w:lang w:val="en-US"/>
        </w:rPr>
        <w:drawing>
          <wp:inline distT="0" distB="0" distL="0" distR="0" wp14:anchorId="6481D445" wp14:editId="7140C35B">
            <wp:extent cx="5727700" cy="4021455"/>
            <wp:effectExtent l="0" t="0" r="0" b="4445"/>
            <wp:docPr id="741834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834682" name=""/>
                    <pic:cNvPicPr/>
                  </pic:nvPicPr>
                  <pic:blipFill>
                    <a:blip r:embed="rId16"/>
                    <a:stretch>
                      <a:fillRect/>
                    </a:stretch>
                  </pic:blipFill>
                  <pic:spPr>
                    <a:xfrm>
                      <a:off x="0" y="0"/>
                      <a:ext cx="5727700" cy="4021455"/>
                    </a:xfrm>
                    <a:prstGeom prst="rect">
                      <a:avLst/>
                    </a:prstGeom>
                  </pic:spPr>
                </pic:pic>
              </a:graphicData>
            </a:graphic>
          </wp:inline>
        </w:drawing>
      </w:r>
    </w:p>
    <w:p w14:paraId="32E05495" w14:textId="239BBC9A" w:rsidR="00EA1D5E" w:rsidRDefault="002B37D9" w:rsidP="002B37D9">
      <w:pPr>
        <w:spacing w:line="480" w:lineRule="auto"/>
        <w:rPr>
          <w:rFonts w:ascii="Arial" w:eastAsia="Times New Roman" w:hAnsi="Arial" w:cs="Arial"/>
          <w:color w:val="000000"/>
          <w:sz w:val="22"/>
          <w:szCs w:val="22"/>
          <w:lang w:val="en-US"/>
        </w:rPr>
      </w:pPr>
      <w:r w:rsidRPr="001C624F">
        <w:rPr>
          <w:rFonts w:ascii="Arial" w:hAnsi="Arial" w:cs="Arial"/>
          <w:i/>
          <w:iCs/>
          <w:sz w:val="22"/>
          <w:szCs w:val="22"/>
          <w:lang w:val="en-US"/>
        </w:rPr>
        <w:t>Note</w:t>
      </w:r>
      <w:r w:rsidR="00F11B16" w:rsidRPr="001C624F">
        <w:rPr>
          <w:rFonts w:ascii="Arial" w:hAnsi="Arial" w:cs="Arial"/>
          <w:i/>
          <w:iCs/>
          <w:sz w:val="22"/>
          <w:szCs w:val="22"/>
          <w:lang w:val="en-US"/>
        </w:rPr>
        <w:t>.</w:t>
      </w:r>
      <w:r w:rsidR="00F11B16" w:rsidRPr="00001C9B">
        <w:rPr>
          <w:rFonts w:ascii="Arial" w:eastAsia="Times New Roman" w:hAnsi="Arial" w:cs="Arial"/>
          <w:color w:val="000000"/>
          <w:sz w:val="22"/>
          <w:szCs w:val="22"/>
          <w:lang w:val="en-US"/>
        </w:rPr>
        <w:t xml:space="preserve"> </w:t>
      </w:r>
      <w:r w:rsidR="00F11B16">
        <w:rPr>
          <w:rFonts w:ascii="Arial" w:eastAsia="Times New Roman" w:hAnsi="Arial" w:cs="Arial"/>
          <w:color w:val="000000"/>
          <w:sz w:val="22"/>
          <w:szCs w:val="22"/>
          <w:lang w:val="en-US"/>
        </w:rPr>
        <w:t xml:space="preserve">The table </w:t>
      </w:r>
      <w:r w:rsidR="005A1AB7">
        <w:rPr>
          <w:rFonts w:ascii="Arial" w:eastAsia="Times New Roman" w:hAnsi="Arial" w:cs="Arial"/>
          <w:color w:val="000000"/>
          <w:sz w:val="22"/>
          <w:szCs w:val="22"/>
          <w:lang w:val="en-US"/>
        </w:rPr>
        <w:t>presents</w:t>
      </w:r>
      <w:r w:rsidR="00F11B16">
        <w:rPr>
          <w:rFonts w:ascii="Arial" w:eastAsia="Times New Roman" w:hAnsi="Arial" w:cs="Arial"/>
          <w:color w:val="000000"/>
          <w:sz w:val="22"/>
          <w:szCs w:val="22"/>
          <w:lang w:val="en-US"/>
        </w:rPr>
        <w:t xml:space="preserve"> the</w:t>
      </w:r>
      <w:r w:rsidR="00F11B16">
        <w:rPr>
          <w:rFonts w:ascii="Arial" w:eastAsia="Times New Roman" w:hAnsi="Arial" w:cs="Arial" w:hint="eastAsia"/>
          <w:color w:val="000000"/>
          <w:sz w:val="22"/>
          <w:szCs w:val="22"/>
          <w:lang w:val="en-US"/>
        </w:rPr>
        <w:t xml:space="preserve"> </w:t>
      </w:r>
      <w:r w:rsidR="00F11B16">
        <w:rPr>
          <w:rFonts w:ascii="Arial" w:eastAsia="Times New Roman" w:hAnsi="Arial" w:cs="Arial"/>
          <w:color w:val="000000"/>
          <w:sz w:val="22"/>
          <w:szCs w:val="22"/>
          <w:lang w:val="en-US"/>
        </w:rPr>
        <w:t xml:space="preserve">significant </w:t>
      </w:r>
      <w:r w:rsidR="00994441">
        <w:rPr>
          <w:rFonts w:ascii="Arial" w:eastAsia="Times New Roman" w:hAnsi="Arial" w:cs="Arial"/>
          <w:color w:val="000000"/>
          <w:sz w:val="22"/>
          <w:szCs w:val="22"/>
          <w:lang w:val="en-US"/>
        </w:rPr>
        <w:t>psychophysiological interaction (</w:t>
      </w:r>
      <w:r w:rsidR="00EE3E6E">
        <w:rPr>
          <w:rFonts w:ascii="Arial" w:eastAsia="Times New Roman" w:hAnsi="Arial" w:cs="Arial"/>
          <w:color w:val="000000"/>
          <w:sz w:val="22"/>
          <w:szCs w:val="22"/>
          <w:lang w:val="en-US"/>
        </w:rPr>
        <w:t>PPI</w:t>
      </w:r>
      <w:r w:rsidR="00994441">
        <w:rPr>
          <w:rFonts w:ascii="Arial" w:eastAsia="Times New Roman" w:hAnsi="Arial" w:cs="Arial"/>
          <w:color w:val="000000"/>
          <w:sz w:val="22"/>
          <w:szCs w:val="22"/>
          <w:lang w:val="en-US"/>
        </w:rPr>
        <w:t>)</w:t>
      </w:r>
      <w:r w:rsidR="00EE3E6E">
        <w:rPr>
          <w:rFonts w:ascii="Arial" w:eastAsia="Times New Roman" w:hAnsi="Arial" w:cs="Arial"/>
          <w:color w:val="000000"/>
          <w:sz w:val="22"/>
          <w:szCs w:val="22"/>
          <w:lang w:val="en-US"/>
        </w:rPr>
        <w:t xml:space="preserve"> </w:t>
      </w:r>
      <w:r w:rsidR="00897B11">
        <w:rPr>
          <w:rFonts w:ascii="Arial" w:eastAsia="Times New Roman" w:hAnsi="Arial" w:cs="Arial"/>
          <w:color w:val="000000"/>
          <w:sz w:val="22"/>
          <w:szCs w:val="22"/>
          <w:lang w:val="en-US"/>
        </w:rPr>
        <w:t xml:space="preserve">analysis </w:t>
      </w:r>
      <w:r w:rsidR="00F11B16">
        <w:rPr>
          <w:rFonts w:ascii="Arial" w:eastAsia="Times New Roman" w:hAnsi="Arial" w:cs="Arial"/>
          <w:color w:val="000000"/>
          <w:sz w:val="22"/>
          <w:szCs w:val="22"/>
          <w:lang w:val="en-US"/>
        </w:rPr>
        <w:t>results o</w:t>
      </w:r>
      <w:r w:rsidR="005A1AB7">
        <w:rPr>
          <w:rFonts w:ascii="Arial" w:eastAsia="Times New Roman" w:hAnsi="Arial" w:cs="Arial"/>
          <w:color w:val="000000"/>
          <w:sz w:val="22"/>
          <w:szCs w:val="22"/>
          <w:lang w:val="en-US"/>
        </w:rPr>
        <w:t xml:space="preserve">btained from </w:t>
      </w:r>
      <w:r w:rsidR="00F11B16">
        <w:rPr>
          <w:rFonts w:ascii="Arial" w:eastAsia="Times New Roman" w:hAnsi="Arial" w:cs="Arial"/>
          <w:color w:val="000000"/>
          <w:sz w:val="22"/>
          <w:szCs w:val="22"/>
          <w:lang w:val="en-US"/>
        </w:rPr>
        <w:t>the second-level one-sample t-tests</w:t>
      </w:r>
      <w:r w:rsidR="00F11B16">
        <w:rPr>
          <w:rFonts w:ascii="Arial" w:eastAsia="Times New Roman" w:hAnsi="Arial" w:cs="Arial" w:hint="eastAsia"/>
          <w:color w:val="000000"/>
          <w:sz w:val="22"/>
          <w:szCs w:val="22"/>
          <w:lang w:val="en-US"/>
        </w:rPr>
        <w:t xml:space="preserve"> </w:t>
      </w:r>
      <w:r w:rsidR="005A1AB7">
        <w:rPr>
          <w:rFonts w:ascii="Arial" w:eastAsia="Times New Roman" w:hAnsi="Arial" w:cs="Arial"/>
          <w:color w:val="000000"/>
          <w:sz w:val="22"/>
          <w:szCs w:val="22"/>
          <w:lang w:val="en-US"/>
        </w:rPr>
        <w:t>conducted for</w:t>
      </w:r>
      <w:r w:rsidR="00F11B16">
        <w:rPr>
          <w:rFonts w:ascii="Arial" w:eastAsia="Times New Roman" w:hAnsi="Arial" w:cs="Arial"/>
          <w:color w:val="000000"/>
          <w:sz w:val="22"/>
          <w:szCs w:val="22"/>
          <w:lang w:val="en-US"/>
        </w:rPr>
        <w:t xml:space="preserve"> the IGD group</w:t>
      </w:r>
      <w:r w:rsidR="005A1AB7">
        <w:rPr>
          <w:rFonts w:ascii="Arial" w:eastAsia="Times New Roman" w:hAnsi="Arial" w:cs="Arial"/>
          <w:color w:val="000000"/>
          <w:sz w:val="22"/>
          <w:szCs w:val="22"/>
          <w:lang w:val="en-US"/>
        </w:rPr>
        <w:t xml:space="preserve">, </w:t>
      </w:r>
      <w:r w:rsidR="00F11B16">
        <w:rPr>
          <w:rFonts w:ascii="Arial" w:eastAsia="Times New Roman" w:hAnsi="Arial" w:cs="Arial"/>
          <w:color w:val="000000"/>
          <w:sz w:val="22"/>
          <w:szCs w:val="22"/>
          <w:lang w:val="en-US"/>
        </w:rPr>
        <w:t xml:space="preserve">using a model-based reward prediction error (RPE) as </w:t>
      </w:r>
      <w:r w:rsidR="00937B2F">
        <w:rPr>
          <w:rFonts w:ascii="Arial" w:eastAsia="Times New Roman" w:hAnsi="Arial" w:cs="Arial"/>
          <w:color w:val="000000"/>
          <w:sz w:val="22"/>
          <w:szCs w:val="22"/>
          <w:lang w:val="en-US"/>
        </w:rPr>
        <w:t xml:space="preserve">the psychological variable </w:t>
      </w:r>
      <w:r w:rsidR="00E91DE6">
        <w:rPr>
          <w:rFonts w:ascii="Arial" w:eastAsia="Times New Roman" w:hAnsi="Arial" w:cs="Arial"/>
          <w:color w:val="000000"/>
          <w:sz w:val="22"/>
          <w:szCs w:val="22"/>
          <w:lang w:val="en-US"/>
        </w:rPr>
        <w:t>(</w:t>
      </w:r>
      <w:r w:rsidR="00E91DE6" w:rsidRPr="0023046B">
        <w:rPr>
          <w:rFonts w:ascii="Arial" w:eastAsia="Times New Roman" w:hAnsi="Arial" w:cs="Arial"/>
          <w:i/>
          <w:iCs/>
          <w:color w:val="000000"/>
          <w:sz w:val="22"/>
          <w:szCs w:val="22"/>
          <w:lang w:val="en-US"/>
        </w:rPr>
        <w:t>p</w:t>
      </w:r>
      <w:r w:rsidR="00E91DE6">
        <w:rPr>
          <w:rFonts w:ascii="Arial" w:eastAsia="Times New Roman" w:hAnsi="Arial" w:cs="Arial"/>
          <w:color w:val="000000"/>
          <w:sz w:val="22"/>
          <w:szCs w:val="22"/>
          <w:lang w:val="en-US"/>
        </w:rPr>
        <w:t xml:space="preserve"> &lt; 0.001, uncorrected; cluster size, </w:t>
      </w:r>
      <w:r w:rsidR="00E91DE6" w:rsidRPr="00183760">
        <w:rPr>
          <w:rFonts w:ascii="Arial" w:eastAsia="Times New Roman" w:hAnsi="Arial" w:cs="Arial"/>
          <w:i/>
          <w:iCs/>
          <w:color w:val="000000"/>
          <w:sz w:val="22"/>
          <w:szCs w:val="22"/>
          <w:lang w:val="en-US"/>
        </w:rPr>
        <w:t>k</w:t>
      </w:r>
      <w:r w:rsidR="00E91DE6">
        <w:rPr>
          <w:rFonts w:ascii="Arial" w:eastAsia="Times New Roman" w:hAnsi="Arial" w:cs="Arial"/>
          <w:color w:val="000000"/>
          <w:sz w:val="22"/>
          <w:szCs w:val="22"/>
          <w:lang w:val="en-US"/>
        </w:rPr>
        <w:t xml:space="preserve"> </w:t>
      </w:r>
      <m:oMath>
        <m:r>
          <w:rPr>
            <w:rFonts w:ascii="Cambria Math" w:hAnsi="Cambria Math" w:cs="Arial"/>
            <w:sz w:val="22"/>
            <w:szCs w:val="22"/>
            <w:lang w:val="en-US"/>
          </w:rPr>
          <m:t>≥</m:t>
        </m:r>
      </m:oMath>
      <w:r w:rsidR="00E91DE6">
        <w:rPr>
          <w:rFonts w:ascii="Arial" w:eastAsia="Times New Roman" w:hAnsi="Arial" w:cs="Arial"/>
          <w:color w:val="000000"/>
          <w:sz w:val="22"/>
          <w:szCs w:val="22"/>
          <w:lang w:val="en-US"/>
        </w:rPr>
        <w:t xml:space="preserve"> 10).</w:t>
      </w:r>
      <w:r w:rsidR="00E91DE6">
        <w:rPr>
          <w:rFonts w:ascii="Arial" w:eastAsia="Times New Roman" w:hAnsi="Arial" w:cs="Arial"/>
          <w:i/>
          <w:iCs/>
          <w:color w:val="000000"/>
          <w:sz w:val="22"/>
          <w:szCs w:val="22"/>
          <w:lang w:val="en-US"/>
        </w:rPr>
        <w:t xml:space="preserve"> </w:t>
      </w:r>
      <w:r w:rsidR="001F2F98">
        <w:rPr>
          <w:rFonts w:ascii="Arial" w:eastAsia="Times New Roman" w:hAnsi="Arial" w:cs="Arial"/>
          <w:color w:val="000000"/>
          <w:sz w:val="22"/>
          <w:szCs w:val="22"/>
          <w:lang w:val="en-US"/>
        </w:rPr>
        <w:t xml:space="preserve">After applying small volume correction using an extent brain mask </w:t>
      </w:r>
      <w:r w:rsidR="00C83692">
        <w:rPr>
          <w:rFonts w:ascii="Arial" w:eastAsia="Times New Roman" w:hAnsi="Arial" w:cs="Arial"/>
          <w:color w:val="000000"/>
          <w:sz w:val="22"/>
          <w:szCs w:val="22"/>
          <w:lang w:val="en-US"/>
        </w:rPr>
        <w:t xml:space="preserve">created by combining meta-analysis brain maps of </w:t>
      </w:r>
      <w:r w:rsidR="001F2F98">
        <w:rPr>
          <w:rFonts w:ascii="Arial" w:eastAsia="Times New Roman" w:hAnsi="Arial" w:cs="Arial"/>
          <w:color w:val="000000"/>
          <w:sz w:val="22"/>
          <w:szCs w:val="22"/>
          <w:lang w:val="en-US"/>
        </w:rPr>
        <w:t xml:space="preserve">"salience", "salience network", and "reward" extracted from the </w:t>
      </w:r>
      <w:proofErr w:type="spellStart"/>
      <w:r w:rsidR="001F2F98">
        <w:rPr>
          <w:rFonts w:ascii="Arial" w:eastAsia="Times New Roman" w:hAnsi="Arial" w:cs="Arial"/>
          <w:color w:val="000000"/>
          <w:sz w:val="22"/>
          <w:szCs w:val="22"/>
          <w:lang w:val="en-US"/>
        </w:rPr>
        <w:t>Neurosynth</w:t>
      </w:r>
      <w:proofErr w:type="spellEnd"/>
      <w:r w:rsidR="00C83692">
        <w:rPr>
          <w:rFonts w:ascii="Arial" w:eastAsia="Times New Roman" w:hAnsi="Arial" w:cs="Arial"/>
          <w:color w:val="000000"/>
          <w:sz w:val="22"/>
          <w:szCs w:val="22"/>
          <w:lang w:val="en-US"/>
        </w:rPr>
        <w:t xml:space="preserve">, the resulting </w:t>
      </w:r>
      <w:r w:rsidR="001F2F98">
        <w:rPr>
          <w:rFonts w:ascii="Arial" w:eastAsia="Times New Roman" w:hAnsi="Arial" w:cs="Arial"/>
          <w:color w:val="000000"/>
          <w:sz w:val="22"/>
          <w:szCs w:val="22"/>
          <w:lang w:val="en-US"/>
        </w:rPr>
        <w:t xml:space="preserve">clusters within the specified volume displayed smaller sizes than the initially applied threshold of </w:t>
      </w:r>
      <w:r w:rsidR="001F2F98" w:rsidRPr="00183760">
        <w:rPr>
          <w:rFonts w:ascii="Arial" w:eastAsia="Times New Roman" w:hAnsi="Arial" w:cs="Arial"/>
          <w:i/>
          <w:iCs/>
          <w:color w:val="000000"/>
          <w:sz w:val="22"/>
          <w:szCs w:val="22"/>
          <w:lang w:val="en-US"/>
        </w:rPr>
        <w:t>k</w:t>
      </w:r>
      <w:r w:rsidR="001F2F98">
        <w:rPr>
          <w:rFonts w:ascii="Arial" w:eastAsia="Times New Roman" w:hAnsi="Arial" w:cs="Arial"/>
          <w:color w:val="000000"/>
          <w:sz w:val="22"/>
          <w:szCs w:val="22"/>
          <w:lang w:val="en-US"/>
        </w:rPr>
        <w:t xml:space="preserve"> </w:t>
      </w:r>
      <m:oMath>
        <m:r>
          <w:rPr>
            <w:rFonts w:ascii="Cambria Math" w:hAnsi="Cambria Math" w:cs="Arial"/>
            <w:sz w:val="22"/>
            <w:szCs w:val="22"/>
            <w:lang w:val="en-US"/>
          </w:rPr>
          <m:t>≥</m:t>
        </m:r>
      </m:oMath>
      <w:r w:rsidR="001F2F98">
        <w:rPr>
          <w:rFonts w:ascii="Arial" w:eastAsia="Times New Roman" w:hAnsi="Arial" w:cs="Arial"/>
          <w:color w:val="000000"/>
          <w:sz w:val="22"/>
          <w:szCs w:val="22"/>
          <w:lang w:val="en-US"/>
        </w:rPr>
        <w:t xml:space="preserve"> 10. </w:t>
      </w:r>
      <w:r>
        <w:rPr>
          <w:rFonts w:ascii="Arial" w:eastAsia="Times New Roman" w:hAnsi="Arial" w:cs="Arial"/>
          <w:color w:val="000000"/>
          <w:sz w:val="22"/>
          <w:szCs w:val="22"/>
          <w:lang w:val="en-US"/>
        </w:rPr>
        <w:t xml:space="preserve">The asterisks (*) indicate </w:t>
      </w:r>
      <w:r w:rsidR="00092A8B">
        <w:rPr>
          <w:rFonts w:ascii="Arial" w:eastAsia="Times New Roman" w:hAnsi="Arial" w:cs="Arial"/>
          <w:color w:val="000000"/>
          <w:sz w:val="22"/>
          <w:szCs w:val="22"/>
          <w:lang w:val="en-US"/>
        </w:rPr>
        <w:t xml:space="preserve">results with </w:t>
      </w:r>
      <w:r w:rsidRPr="00F66A22">
        <w:rPr>
          <w:rFonts w:ascii="Arial" w:eastAsia="Times New Roman" w:hAnsi="Arial" w:cs="Arial"/>
          <w:i/>
          <w:iCs/>
          <w:color w:val="000000"/>
          <w:sz w:val="22"/>
          <w:szCs w:val="22"/>
          <w:lang w:val="en-US"/>
        </w:rPr>
        <w:t>p</w:t>
      </w:r>
      <w:r>
        <w:rPr>
          <w:rFonts w:ascii="Arial" w:eastAsia="Times New Roman" w:hAnsi="Arial" w:cs="Arial"/>
          <w:color w:val="000000"/>
          <w:sz w:val="22"/>
          <w:szCs w:val="22"/>
          <w:lang w:val="en-US"/>
        </w:rPr>
        <w:t xml:space="preserve"> &lt; 0.001, and the cross symbols (</w:t>
      </w:r>
      <w:r w:rsidRPr="00F66A22">
        <w:rPr>
          <w:rFonts w:ascii="Arial" w:eastAsia="Times New Roman" w:hAnsi="Arial" w:cs="Arial"/>
          <w:color w:val="000000"/>
          <w:sz w:val="22"/>
          <w:szCs w:val="22"/>
          <w:lang w:val="en-US"/>
        </w:rPr>
        <w:t>†</w:t>
      </w:r>
      <w:r>
        <w:rPr>
          <w:rFonts w:ascii="Arial" w:eastAsia="Times New Roman" w:hAnsi="Arial" w:cs="Arial"/>
          <w:color w:val="000000"/>
          <w:sz w:val="22"/>
          <w:szCs w:val="22"/>
          <w:lang w:val="en-US"/>
        </w:rPr>
        <w:t xml:space="preserve">) indicate </w:t>
      </w:r>
      <w:r w:rsidR="00092A8B">
        <w:rPr>
          <w:rFonts w:ascii="Arial" w:eastAsia="Times New Roman" w:hAnsi="Arial" w:cs="Arial"/>
          <w:color w:val="000000"/>
          <w:sz w:val="22"/>
          <w:szCs w:val="22"/>
          <w:lang w:val="en-US"/>
        </w:rPr>
        <w:t xml:space="preserve">results with </w:t>
      </w:r>
      <w:r w:rsidRPr="00F66A22">
        <w:rPr>
          <w:rFonts w:ascii="Arial" w:eastAsia="Times New Roman" w:hAnsi="Arial" w:cs="Arial"/>
          <w:i/>
          <w:iCs/>
          <w:color w:val="000000"/>
          <w:sz w:val="22"/>
          <w:szCs w:val="22"/>
          <w:lang w:val="en-US"/>
        </w:rPr>
        <w:t>p</w:t>
      </w:r>
      <w:r>
        <w:rPr>
          <w:rFonts w:ascii="Arial" w:eastAsia="Times New Roman" w:hAnsi="Arial" w:cs="Arial"/>
          <w:color w:val="000000"/>
          <w:sz w:val="22"/>
          <w:szCs w:val="22"/>
          <w:lang w:val="en-US"/>
        </w:rPr>
        <w:t xml:space="preserve"> &lt; 0.05. </w:t>
      </w:r>
    </w:p>
    <w:p w14:paraId="0B1DE6C7" w14:textId="77777777" w:rsidR="00EA1D5E" w:rsidRDefault="00EA1D5E">
      <w:pPr>
        <w:rPr>
          <w:rFonts w:ascii="Arial" w:eastAsia="Times New Roman" w:hAnsi="Arial" w:cs="Arial"/>
          <w:color w:val="000000"/>
          <w:sz w:val="22"/>
          <w:szCs w:val="22"/>
          <w:lang w:val="en-US"/>
        </w:rPr>
      </w:pPr>
      <w:r>
        <w:rPr>
          <w:rFonts w:ascii="Arial" w:eastAsia="Times New Roman" w:hAnsi="Arial" w:cs="Arial"/>
          <w:color w:val="000000"/>
          <w:sz w:val="22"/>
          <w:szCs w:val="22"/>
          <w:lang w:val="en-US"/>
        </w:rPr>
        <w:br w:type="page"/>
      </w:r>
    </w:p>
    <w:p w14:paraId="58D72B0F" w14:textId="76CEDFF4" w:rsidR="00EA1D5E" w:rsidRPr="00AB310F" w:rsidRDefault="00EA1D5E" w:rsidP="00EA1D5E">
      <w:pPr>
        <w:rPr>
          <w:rFonts w:ascii="Arial" w:hAnsi="Arial" w:cs="Arial"/>
          <w:sz w:val="22"/>
          <w:szCs w:val="22"/>
          <w:lang w:val="en-US"/>
        </w:rPr>
      </w:pPr>
      <w:r w:rsidRPr="00DD179F">
        <w:rPr>
          <w:rFonts w:ascii="Arial" w:hAnsi="Arial" w:cs="Arial"/>
          <w:b/>
          <w:bCs/>
          <w:sz w:val="22"/>
          <w:szCs w:val="22"/>
          <w:lang w:val="en-US"/>
        </w:rPr>
        <w:lastRenderedPageBreak/>
        <w:t>Table S</w:t>
      </w:r>
      <w:r w:rsidR="00BE762A">
        <w:rPr>
          <w:rFonts w:ascii="Arial" w:hAnsi="Arial" w:cs="Arial"/>
          <w:b/>
          <w:bCs/>
          <w:sz w:val="22"/>
          <w:szCs w:val="22"/>
          <w:lang w:val="en-US"/>
        </w:rPr>
        <w:t>6</w:t>
      </w:r>
      <w:r w:rsidRPr="00DD179F">
        <w:rPr>
          <w:rFonts w:ascii="Arial" w:hAnsi="Arial" w:cs="Arial"/>
          <w:b/>
          <w:bCs/>
          <w:sz w:val="22"/>
          <w:szCs w:val="22"/>
          <w:lang w:val="en-US"/>
        </w:rPr>
        <w:t>.</w:t>
      </w:r>
      <w:r>
        <w:rPr>
          <w:rFonts w:ascii="Arial" w:hAnsi="Arial" w:cs="Arial"/>
          <w:b/>
          <w:bCs/>
          <w:sz w:val="22"/>
          <w:szCs w:val="22"/>
          <w:lang w:val="en-US"/>
        </w:rPr>
        <w:t xml:space="preserve"> </w:t>
      </w:r>
      <w:r w:rsidR="00BA36CB">
        <w:rPr>
          <w:rFonts w:ascii="Arial" w:hAnsi="Arial" w:cs="Arial"/>
          <w:b/>
          <w:bCs/>
          <w:sz w:val="22"/>
          <w:szCs w:val="22"/>
          <w:lang w:val="en-US"/>
        </w:rPr>
        <w:t>Second</w:t>
      </w:r>
      <w:r w:rsidR="007401E0">
        <w:rPr>
          <w:rFonts w:ascii="Arial" w:hAnsi="Arial" w:cs="Arial"/>
          <w:b/>
          <w:bCs/>
          <w:sz w:val="22"/>
          <w:szCs w:val="22"/>
          <w:lang w:val="en-US"/>
        </w:rPr>
        <w:t>-</w:t>
      </w:r>
      <w:r w:rsidR="00BA36CB">
        <w:rPr>
          <w:rFonts w:ascii="Arial" w:hAnsi="Arial" w:cs="Arial"/>
          <w:b/>
          <w:bCs/>
          <w:sz w:val="22"/>
          <w:szCs w:val="22"/>
          <w:lang w:val="en-US"/>
        </w:rPr>
        <w:t>level g</w:t>
      </w:r>
      <w:r>
        <w:rPr>
          <w:rFonts w:ascii="Arial" w:hAnsi="Arial" w:cs="Arial"/>
          <w:b/>
          <w:bCs/>
          <w:sz w:val="22"/>
          <w:szCs w:val="22"/>
          <w:lang w:val="en-US"/>
        </w:rPr>
        <w:t>roup comparison results of the PPI analysis</w:t>
      </w:r>
    </w:p>
    <w:p w14:paraId="519BB3DE" w14:textId="77777777" w:rsidR="00EA1D5E" w:rsidRDefault="00EA1D5E" w:rsidP="00EA1D5E">
      <w:pPr>
        <w:rPr>
          <w:rFonts w:ascii="Arial" w:eastAsia="Times New Roman" w:hAnsi="Arial" w:cs="Arial"/>
          <w:color w:val="000000"/>
          <w:sz w:val="22"/>
          <w:szCs w:val="22"/>
          <w:lang w:val="en-US"/>
        </w:rPr>
      </w:pPr>
    </w:p>
    <w:p w14:paraId="5D50282F" w14:textId="3A90D56E" w:rsidR="00EA1D5E" w:rsidRDefault="0011116A" w:rsidP="00EA1D5E">
      <w:pPr>
        <w:spacing w:line="480" w:lineRule="auto"/>
        <w:rPr>
          <w:rFonts w:ascii="Arial" w:hAnsi="Arial" w:cs="Arial"/>
          <w:b/>
          <w:bCs/>
          <w:sz w:val="22"/>
          <w:szCs w:val="22"/>
          <w:lang w:val="en-US"/>
        </w:rPr>
      </w:pPr>
      <w:r w:rsidRPr="0011116A">
        <w:rPr>
          <w:rFonts w:ascii="Arial" w:hAnsi="Arial" w:cs="Arial"/>
          <w:b/>
          <w:bCs/>
          <w:noProof/>
          <w:sz w:val="22"/>
          <w:szCs w:val="22"/>
          <w:lang w:val="en-US"/>
        </w:rPr>
        <w:drawing>
          <wp:inline distT="0" distB="0" distL="0" distR="0" wp14:anchorId="6158A26B" wp14:editId="388932B2">
            <wp:extent cx="5727700" cy="5670550"/>
            <wp:effectExtent l="0" t="0" r="0" b="6350"/>
            <wp:docPr id="7213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783" name=""/>
                    <pic:cNvPicPr/>
                  </pic:nvPicPr>
                  <pic:blipFill>
                    <a:blip r:embed="rId17"/>
                    <a:stretch>
                      <a:fillRect/>
                    </a:stretch>
                  </pic:blipFill>
                  <pic:spPr>
                    <a:xfrm>
                      <a:off x="0" y="0"/>
                      <a:ext cx="5727700" cy="5670550"/>
                    </a:xfrm>
                    <a:prstGeom prst="rect">
                      <a:avLst/>
                    </a:prstGeom>
                  </pic:spPr>
                </pic:pic>
              </a:graphicData>
            </a:graphic>
          </wp:inline>
        </w:drawing>
      </w:r>
    </w:p>
    <w:p w14:paraId="060E8C6A" w14:textId="4CF3A05A" w:rsidR="00725B63" w:rsidRDefault="00EA1D5E" w:rsidP="00725B63">
      <w:pPr>
        <w:spacing w:line="480" w:lineRule="auto"/>
        <w:rPr>
          <w:rFonts w:ascii="Arial" w:eastAsia="Times New Roman" w:hAnsi="Arial" w:cs="Arial"/>
          <w:color w:val="000000"/>
          <w:sz w:val="22"/>
          <w:szCs w:val="22"/>
          <w:lang w:val="en-US"/>
        </w:rPr>
      </w:pPr>
      <w:r w:rsidRPr="001C624F">
        <w:rPr>
          <w:rFonts w:ascii="Arial" w:hAnsi="Arial" w:cs="Arial"/>
          <w:i/>
          <w:iCs/>
          <w:sz w:val="22"/>
          <w:szCs w:val="22"/>
          <w:lang w:val="en-US"/>
        </w:rPr>
        <w:t>Note.</w:t>
      </w:r>
      <w:r w:rsidRPr="00001C9B">
        <w:rPr>
          <w:rFonts w:ascii="Arial" w:eastAsia="Times New Roman" w:hAnsi="Arial" w:cs="Arial"/>
          <w:color w:val="000000"/>
          <w:sz w:val="22"/>
          <w:szCs w:val="22"/>
          <w:lang w:val="en-US"/>
        </w:rPr>
        <w:t xml:space="preserve"> </w:t>
      </w:r>
      <w:r w:rsidR="007401E0">
        <w:rPr>
          <w:rFonts w:ascii="Arial" w:eastAsia="Times New Roman" w:hAnsi="Arial" w:cs="Arial"/>
          <w:color w:val="000000"/>
          <w:sz w:val="22"/>
          <w:szCs w:val="22"/>
          <w:lang w:val="en-US"/>
        </w:rPr>
        <w:t xml:space="preserve">The table presents the results of the second-level group comparisons using two-sample t-tests in the </w:t>
      </w:r>
      <w:r w:rsidR="00B674E1">
        <w:rPr>
          <w:rFonts w:ascii="Arial" w:eastAsia="Times New Roman" w:hAnsi="Arial" w:cs="Arial"/>
          <w:color w:val="000000"/>
          <w:sz w:val="22"/>
          <w:szCs w:val="22"/>
          <w:lang w:val="en-US"/>
        </w:rPr>
        <w:t>psychophysiological interaction (</w:t>
      </w:r>
      <w:r w:rsidR="007401E0">
        <w:rPr>
          <w:rFonts w:ascii="Arial" w:eastAsia="Times New Roman" w:hAnsi="Arial" w:cs="Arial"/>
          <w:color w:val="000000"/>
          <w:sz w:val="22"/>
          <w:szCs w:val="22"/>
          <w:lang w:val="en-US"/>
        </w:rPr>
        <w:t>PPI</w:t>
      </w:r>
      <w:r w:rsidR="00B674E1">
        <w:rPr>
          <w:rFonts w:ascii="Arial" w:eastAsia="Times New Roman" w:hAnsi="Arial" w:cs="Arial"/>
          <w:color w:val="000000"/>
          <w:sz w:val="22"/>
          <w:szCs w:val="22"/>
          <w:lang w:val="en-US"/>
        </w:rPr>
        <w:t>)</w:t>
      </w:r>
      <w:r w:rsidR="007401E0">
        <w:rPr>
          <w:rFonts w:ascii="Arial" w:eastAsia="Times New Roman" w:hAnsi="Arial" w:cs="Arial"/>
          <w:color w:val="000000"/>
          <w:sz w:val="22"/>
          <w:szCs w:val="22"/>
          <w:lang w:val="en-US"/>
        </w:rPr>
        <w:t xml:space="preserve"> analysis (</w:t>
      </w:r>
      <w:r w:rsidRPr="0023046B">
        <w:rPr>
          <w:rFonts w:ascii="Arial" w:eastAsia="Times New Roman" w:hAnsi="Arial" w:cs="Arial"/>
          <w:i/>
          <w:iCs/>
          <w:color w:val="000000"/>
          <w:sz w:val="22"/>
          <w:szCs w:val="22"/>
          <w:lang w:val="en-US"/>
        </w:rPr>
        <w:t>p</w:t>
      </w:r>
      <w:r>
        <w:rPr>
          <w:rFonts w:ascii="Arial" w:eastAsia="Times New Roman" w:hAnsi="Arial" w:cs="Arial"/>
          <w:color w:val="000000"/>
          <w:sz w:val="22"/>
          <w:szCs w:val="22"/>
          <w:lang w:val="en-US"/>
        </w:rPr>
        <w:t xml:space="preserve"> &lt; 0.001, uncorrected</w:t>
      </w:r>
      <w:r w:rsidR="00725B63">
        <w:rPr>
          <w:rFonts w:ascii="Arial" w:eastAsia="Times New Roman" w:hAnsi="Arial" w:cs="Arial"/>
          <w:color w:val="000000"/>
          <w:sz w:val="22"/>
          <w:szCs w:val="22"/>
          <w:lang w:val="en-US"/>
        </w:rPr>
        <w:t xml:space="preserve">; </w:t>
      </w:r>
      <w:r>
        <w:rPr>
          <w:rFonts w:ascii="Arial" w:eastAsia="Times New Roman" w:hAnsi="Arial" w:cs="Arial"/>
          <w:color w:val="000000"/>
          <w:sz w:val="22"/>
          <w:szCs w:val="22"/>
          <w:lang w:val="en-US"/>
        </w:rPr>
        <w:t xml:space="preserve">cluster size, </w:t>
      </w:r>
      <w:r w:rsidRPr="00183760">
        <w:rPr>
          <w:rFonts w:ascii="Arial" w:eastAsia="Times New Roman" w:hAnsi="Arial" w:cs="Arial"/>
          <w:i/>
          <w:iCs/>
          <w:color w:val="000000"/>
          <w:sz w:val="22"/>
          <w:szCs w:val="22"/>
          <w:lang w:val="en-US"/>
        </w:rPr>
        <w:t>k</w:t>
      </w:r>
      <w:r>
        <w:rPr>
          <w:rFonts w:ascii="Arial" w:eastAsia="Times New Roman" w:hAnsi="Arial" w:cs="Arial"/>
          <w:color w:val="000000"/>
          <w:sz w:val="22"/>
          <w:szCs w:val="22"/>
          <w:lang w:val="en-US"/>
        </w:rPr>
        <w:t xml:space="preserve"> </w:t>
      </w:r>
      <m:oMath>
        <m:r>
          <w:rPr>
            <w:rFonts w:ascii="Cambria Math" w:hAnsi="Cambria Math" w:cs="Arial"/>
            <w:sz w:val="22"/>
            <w:szCs w:val="22"/>
            <w:lang w:val="en-US"/>
          </w:rPr>
          <m:t>≥</m:t>
        </m:r>
      </m:oMath>
      <w:r>
        <w:rPr>
          <w:rFonts w:ascii="Arial" w:eastAsia="Times New Roman" w:hAnsi="Arial" w:cs="Arial"/>
          <w:color w:val="000000"/>
          <w:sz w:val="22"/>
          <w:szCs w:val="22"/>
          <w:lang w:val="en-US"/>
        </w:rPr>
        <w:t xml:space="preserve"> 10</w:t>
      </w:r>
      <w:r w:rsidR="00B674E1">
        <w:rPr>
          <w:rFonts w:ascii="Arial" w:eastAsia="Times New Roman" w:hAnsi="Arial" w:cs="Arial"/>
          <w:color w:val="000000"/>
          <w:sz w:val="22"/>
          <w:szCs w:val="22"/>
          <w:lang w:val="en-US"/>
        </w:rPr>
        <w:t>)</w:t>
      </w:r>
      <w:r>
        <w:rPr>
          <w:rFonts w:ascii="Arial" w:eastAsia="Times New Roman" w:hAnsi="Arial" w:cs="Arial"/>
          <w:color w:val="000000"/>
          <w:sz w:val="22"/>
          <w:szCs w:val="22"/>
          <w:lang w:val="en-US"/>
        </w:rPr>
        <w:t xml:space="preserve">. </w:t>
      </w:r>
      <w:r w:rsidR="00725B63">
        <w:rPr>
          <w:rFonts w:ascii="Arial" w:eastAsia="Times New Roman" w:hAnsi="Arial" w:cs="Arial"/>
          <w:color w:val="000000"/>
          <w:sz w:val="22"/>
          <w:szCs w:val="22"/>
          <w:lang w:val="en-US"/>
        </w:rPr>
        <w:t xml:space="preserve">After applying small volume correction using an extent brain mask created by combining meta-analysis brain maps of "salience", "salience network", and "reward" extracted from the </w:t>
      </w:r>
      <w:proofErr w:type="spellStart"/>
      <w:r w:rsidR="00725B63">
        <w:rPr>
          <w:rFonts w:ascii="Arial" w:eastAsia="Times New Roman" w:hAnsi="Arial" w:cs="Arial"/>
          <w:color w:val="000000"/>
          <w:sz w:val="22"/>
          <w:szCs w:val="22"/>
          <w:lang w:val="en-US"/>
        </w:rPr>
        <w:t>Neurosynth</w:t>
      </w:r>
      <w:proofErr w:type="spellEnd"/>
      <w:r w:rsidR="00725B63">
        <w:rPr>
          <w:rFonts w:ascii="Arial" w:eastAsia="Times New Roman" w:hAnsi="Arial" w:cs="Arial"/>
          <w:color w:val="000000"/>
          <w:sz w:val="22"/>
          <w:szCs w:val="22"/>
          <w:lang w:val="en-US"/>
        </w:rPr>
        <w:t xml:space="preserve">, the resulting clusters within the specified volume displayed smaller sizes than the initially applied threshold of </w:t>
      </w:r>
      <w:r w:rsidR="00725B63" w:rsidRPr="00183760">
        <w:rPr>
          <w:rFonts w:ascii="Arial" w:eastAsia="Times New Roman" w:hAnsi="Arial" w:cs="Arial"/>
          <w:i/>
          <w:iCs/>
          <w:color w:val="000000"/>
          <w:sz w:val="22"/>
          <w:szCs w:val="22"/>
          <w:lang w:val="en-US"/>
        </w:rPr>
        <w:t>k</w:t>
      </w:r>
      <w:r w:rsidR="00725B63">
        <w:rPr>
          <w:rFonts w:ascii="Arial" w:eastAsia="Times New Roman" w:hAnsi="Arial" w:cs="Arial"/>
          <w:color w:val="000000"/>
          <w:sz w:val="22"/>
          <w:szCs w:val="22"/>
          <w:lang w:val="en-US"/>
        </w:rPr>
        <w:t xml:space="preserve"> </w:t>
      </w:r>
      <m:oMath>
        <m:r>
          <w:rPr>
            <w:rFonts w:ascii="Cambria Math" w:hAnsi="Cambria Math" w:cs="Arial"/>
            <w:sz w:val="22"/>
            <w:szCs w:val="22"/>
            <w:lang w:val="en-US"/>
          </w:rPr>
          <m:t>≥</m:t>
        </m:r>
      </m:oMath>
      <w:r w:rsidR="00725B63">
        <w:rPr>
          <w:rFonts w:ascii="Arial" w:eastAsia="Times New Roman" w:hAnsi="Arial" w:cs="Arial"/>
          <w:color w:val="000000"/>
          <w:sz w:val="22"/>
          <w:szCs w:val="22"/>
          <w:lang w:val="en-US"/>
        </w:rPr>
        <w:t xml:space="preserve"> 10. The asterisks (*) indicate results with </w:t>
      </w:r>
      <w:r w:rsidR="00725B63" w:rsidRPr="00F66A22">
        <w:rPr>
          <w:rFonts w:ascii="Arial" w:eastAsia="Times New Roman" w:hAnsi="Arial" w:cs="Arial"/>
          <w:i/>
          <w:iCs/>
          <w:color w:val="000000"/>
          <w:sz w:val="22"/>
          <w:szCs w:val="22"/>
          <w:lang w:val="en-US"/>
        </w:rPr>
        <w:t>p</w:t>
      </w:r>
      <w:r w:rsidR="00725B63">
        <w:rPr>
          <w:rFonts w:ascii="Arial" w:eastAsia="Times New Roman" w:hAnsi="Arial" w:cs="Arial"/>
          <w:color w:val="000000"/>
          <w:sz w:val="22"/>
          <w:szCs w:val="22"/>
          <w:lang w:val="en-US"/>
        </w:rPr>
        <w:t xml:space="preserve"> &lt; 0.001, and the cross symbols (</w:t>
      </w:r>
      <w:r w:rsidR="00725B63" w:rsidRPr="00F66A22">
        <w:rPr>
          <w:rFonts w:ascii="Arial" w:eastAsia="Times New Roman" w:hAnsi="Arial" w:cs="Arial"/>
          <w:color w:val="000000"/>
          <w:sz w:val="22"/>
          <w:szCs w:val="22"/>
          <w:lang w:val="en-US"/>
        </w:rPr>
        <w:t>†</w:t>
      </w:r>
      <w:r w:rsidR="00725B63">
        <w:rPr>
          <w:rFonts w:ascii="Arial" w:eastAsia="Times New Roman" w:hAnsi="Arial" w:cs="Arial"/>
          <w:color w:val="000000"/>
          <w:sz w:val="22"/>
          <w:szCs w:val="22"/>
          <w:lang w:val="en-US"/>
        </w:rPr>
        <w:t xml:space="preserve">) indicate results with </w:t>
      </w:r>
      <w:r w:rsidR="00725B63" w:rsidRPr="00F66A22">
        <w:rPr>
          <w:rFonts w:ascii="Arial" w:eastAsia="Times New Roman" w:hAnsi="Arial" w:cs="Arial"/>
          <w:i/>
          <w:iCs/>
          <w:color w:val="000000"/>
          <w:sz w:val="22"/>
          <w:szCs w:val="22"/>
          <w:lang w:val="en-US"/>
        </w:rPr>
        <w:t>p</w:t>
      </w:r>
      <w:r w:rsidR="00725B63">
        <w:rPr>
          <w:rFonts w:ascii="Arial" w:eastAsia="Times New Roman" w:hAnsi="Arial" w:cs="Arial"/>
          <w:color w:val="000000"/>
          <w:sz w:val="22"/>
          <w:szCs w:val="22"/>
          <w:lang w:val="en-US"/>
        </w:rPr>
        <w:t xml:space="preserve"> &lt; 0.05. </w:t>
      </w:r>
    </w:p>
    <w:p w14:paraId="63A5D4B6" w14:textId="622CFEA8" w:rsidR="00AB310F" w:rsidRDefault="00AB310F">
      <w:pPr>
        <w:rPr>
          <w:rFonts w:ascii="Arial" w:hAnsi="Arial" w:cs="Arial"/>
          <w:b/>
          <w:bCs/>
          <w:sz w:val="22"/>
          <w:szCs w:val="22"/>
          <w:lang w:val="en-US"/>
        </w:rPr>
      </w:pPr>
    </w:p>
    <w:p w14:paraId="6A8C3DFA" w14:textId="77777777" w:rsidR="00AE31E4" w:rsidRDefault="00AE31E4">
      <w:pPr>
        <w:rPr>
          <w:rFonts w:ascii="Arial" w:hAnsi="Arial" w:cs="Arial"/>
          <w:b/>
          <w:bCs/>
          <w:sz w:val="22"/>
          <w:szCs w:val="22"/>
          <w:lang w:val="en-US"/>
        </w:rPr>
      </w:pPr>
      <w:r>
        <w:rPr>
          <w:rFonts w:ascii="Arial" w:hAnsi="Arial" w:cs="Arial"/>
          <w:b/>
          <w:bCs/>
          <w:sz w:val="22"/>
          <w:szCs w:val="22"/>
          <w:lang w:val="en-US"/>
        </w:rPr>
        <w:br w:type="page"/>
      </w:r>
    </w:p>
    <w:p w14:paraId="6653DC2B" w14:textId="2D77DDFF" w:rsidR="0071535C" w:rsidRPr="0071535C" w:rsidRDefault="0071535C" w:rsidP="002A4890">
      <w:pPr>
        <w:spacing w:line="480" w:lineRule="auto"/>
        <w:rPr>
          <w:rFonts w:ascii="Arial" w:hAnsi="Arial" w:cs="Arial"/>
          <w:b/>
          <w:bCs/>
          <w:sz w:val="22"/>
          <w:szCs w:val="22"/>
          <w:lang w:val="en-US"/>
        </w:rPr>
      </w:pPr>
      <w:r w:rsidRPr="0071535C">
        <w:rPr>
          <w:rFonts w:ascii="Arial" w:hAnsi="Arial" w:cs="Arial"/>
          <w:b/>
          <w:bCs/>
          <w:sz w:val="22"/>
          <w:szCs w:val="22"/>
          <w:lang w:val="en-US"/>
        </w:rPr>
        <w:lastRenderedPageBreak/>
        <w:t>References</w:t>
      </w:r>
    </w:p>
    <w:sdt>
      <w:sdtPr>
        <w:rPr>
          <w:lang w:val="en-US"/>
        </w:rPr>
        <w:alias w:val="SmartCite Bibliography"/>
        <w:tag w:val="American Psychological Association 6th edition+{&quot;language&quot;:&quot;en-US&quot;,&quot;isSectionsModeOn&quot;:false}"/>
        <w:id w:val="-1647042040"/>
        <w:placeholder>
          <w:docPart w:val="DefaultPlaceholder_-1854013440"/>
        </w:placeholder>
      </w:sdtPr>
      <w:sdtEndPr/>
      <w:sdtContent>
        <w:p w14:paraId="47F4D987" w14:textId="77777777" w:rsidR="00C043A8" w:rsidRPr="00C043A8" w:rsidRDefault="00C043A8">
          <w:pPr>
            <w:divId w:val="1212960581"/>
            <w:rPr>
              <w:rFonts w:ascii="Times New Roman" w:eastAsia="Times New Roman" w:hAnsi="Times New Roman" w:cs="Times New Roman"/>
            </w:rPr>
          </w:pPr>
          <w:r w:rsidRPr="00C043A8">
            <w:rPr>
              <w:rFonts w:ascii="Times New Roman" w:eastAsia="Times New Roman" w:hAnsi="Times New Roman" w:cs="Times New Roman"/>
            </w:rPr>
            <w:br/>
          </w:r>
        </w:p>
        <w:p w14:paraId="1749E0F8" w14:textId="77777777" w:rsidR="00C043A8" w:rsidRPr="00C043A8" w:rsidRDefault="00C043A8">
          <w:pPr>
            <w:pStyle w:val="Bibliography4"/>
            <w:ind w:left="300" w:hanging="300"/>
            <w:divId w:val="1212960581"/>
          </w:pPr>
          <w:r w:rsidRPr="00C043A8">
            <w:t xml:space="preserve">Ahn, W.-Y., Krawitz, A., Kim, W., Busemeyer, J. R., &amp; Brown, J. W. (2011). A Model-Based fMRI Analysis With Hierarchical Bayesian Parameter Estimation. </w:t>
          </w:r>
          <w:r w:rsidRPr="00C043A8">
            <w:rPr>
              <w:i/>
              <w:iCs/>
            </w:rPr>
            <w:t>Journal of Neuroscience, Psychology, and Economics</w:t>
          </w:r>
          <w:r w:rsidRPr="00C043A8">
            <w:t xml:space="preserve">, </w:t>
          </w:r>
          <w:r w:rsidRPr="00C043A8">
            <w:rPr>
              <w:i/>
              <w:iCs/>
            </w:rPr>
            <w:t>4</w:t>
          </w:r>
          <w:r w:rsidRPr="00C043A8">
            <w:t xml:space="preserve">(2), 95–110. </w:t>
          </w:r>
          <w:hyperlink r:id="rId18" w:history="1">
            <w:r w:rsidRPr="00C043A8">
              <w:rPr>
                <w:rStyle w:val="Hiperhivatkozs"/>
              </w:rPr>
              <w:t>https://doi.org/10.1037/a0020684</w:t>
            </w:r>
          </w:hyperlink>
        </w:p>
        <w:p w14:paraId="0848442B" w14:textId="77777777" w:rsidR="00C043A8" w:rsidRPr="00C043A8" w:rsidRDefault="00C043A8">
          <w:pPr>
            <w:pStyle w:val="Bibliography4"/>
            <w:ind w:left="300" w:hanging="300"/>
            <w:divId w:val="1212960581"/>
          </w:pPr>
          <w:r w:rsidRPr="00C043A8">
            <w:t xml:space="preserve">Daw, N. D., Gershman, S. J., Seymour, B., Dayan, P., &amp; Dolan, R. J. (2011). Model-Based Influences on Humans’ Choices and Striatal Prediction Errors. </w:t>
          </w:r>
          <w:r w:rsidRPr="00C043A8">
            <w:rPr>
              <w:i/>
              <w:iCs/>
            </w:rPr>
            <w:t>Neuron</w:t>
          </w:r>
          <w:r w:rsidRPr="00C043A8">
            <w:t xml:space="preserve">, </w:t>
          </w:r>
          <w:r w:rsidRPr="00C043A8">
            <w:rPr>
              <w:i/>
              <w:iCs/>
            </w:rPr>
            <w:t>69</w:t>
          </w:r>
          <w:r w:rsidRPr="00C043A8">
            <w:t xml:space="preserve">(6), 1204–1215. </w:t>
          </w:r>
          <w:hyperlink r:id="rId19" w:history="1">
            <w:r w:rsidRPr="00C043A8">
              <w:rPr>
                <w:rStyle w:val="Hiperhivatkozs"/>
              </w:rPr>
              <w:t>https://doi.org/10.1016/j.neuron.2011.02.027</w:t>
            </w:r>
          </w:hyperlink>
        </w:p>
        <w:p w14:paraId="576BD054" w14:textId="77777777" w:rsidR="00C043A8" w:rsidRPr="00C043A8" w:rsidRDefault="00C043A8">
          <w:pPr>
            <w:pStyle w:val="Bibliography4"/>
            <w:ind w:left="300" w:hanging="300"/>
            <w:divId w:val="1212960581"/>
          </w:pPr>
          <w:r w:rsidRPr="00C043A8">
            <w:t xml:space="preserve">Efron, B., &amp; Morris, C. (1977). Stein’s Paradox in Statistics. </w:t>
          </w:r>
          <w:r w:rsidRPr="00C043A8">
            <w:rPr>
              <w:i/>
              <w:iCs/>
            </w:rPr>
            <w:t>Scientific American</w:t>
          </w:r>
          <w:r w:rsidRPr="00C043A8">
            <w:t xml:space="preserve">, </w:t>
          </w:r>
          <w:r w:rsidRPr="00C043A8">
            <w:rPr>
              <w:i/>
              <w:iCs/>
            </w:rPr>
            <w:t>236</w:t>
          </w:r>
          <w:r w:rsidRPr="00C043A8">
            <w:t xml:space="preserve">(5), 119–127. </w:t>
          </w:r>
          <w:hyperlink r:id="rId20" w:history="1">
            <w:r w:rsidRPr="00C043A8">
              <w:rPr>
                <w:rStyle w:val="Hiperhivatkozs"/>
              </w:rPr>
              <w:t>https://doi.org/10.1038/scientificamerican0577-119</w:t>
            </w:r>
          </w:hyperlink>
        </w:p>
        <w:p w14:paraId="5E2414E2" w14:textId="77777777" w:rsidR="00C043A8" w:rsidRPr="00C043A8" w:rsidRDefault="00C043A8">
          <w:pPr>
            <w:pStyle w:val="Bibliography4"/>
            <w:ind w:left="300" w:hanging="300"/>
            <w:divId w:val="1212960581"/>
          </w:pPr>
          <w:r w:rsidRPr="00C043A8">
            <w:t xml:space="preserve">Esteban, O., Markiewicz, C. J., Blair, R. W., Moodie, C. A., Isik, A. I., Erramuzpe, A., … Gorgolewski, K. J. (2019). fMRIPrep: a robust preprocessing pipeline for functional MRI. </w:t>
          </w:r>
          <w:r w:rsidRPr="00C043A8">
            <w:rPr>
              <w:i/>
              <w:iCs/>
            </w:rPr>
            <w:t>Nature Methods</w:t>
          </w:r>
          <w:r w:rsidRPr="00C043A8">
            <w:t xml:space="preserve">, </w:t>
          </w:r>
          <w:r w:rsidRPr="00C043A8">
            <w:rPr>
              <w:i/>
              <w:iCs/>
            </w:rPr>
            <w:t>16</w:t>
          </w:r>
          <w:r w:rsidRPr="00C043A8">
            <w:t xml:space="preserve">(1), 111–116. </w:t>
          </w:r>
          <w:hyperlink r:id="rId21" w:history="1">
            <w:r w:rsidRPr="00C043A8">
              <w:rPr>
                <w:rStyle w:val="Hiperhivatkozs"/>
              </w:rPr>
              <w:t>https://doi.org/10.1038/s41592-018-0235-4</w:t>
            </w:r>
          </w:hyperlink>
        </w:p>
        <w:p w14:paraId="2942114C" w14:textId="77777777" w:rsidR="00C043A8" w:rsidRPr="00C043A8" w:rsidRDefault="00C043A8">
          <w:pPr>
            <w:pStyle w:val="Bibliography4"/>
            <w:ind w:left="300" w:hanging="300"/>
            <w:divId w:val="1212960581"/>
          </w:pPr>
          <w:r w:rsidRPr="00C043A8">
            <w:t xml:space="preserve">First, M. B., Spitzer, R. L., Gibbon, M., &amp; Williams, J. B. W. (1997). </w:t>
          </w:r>
          <w:r w:rsidRPr="00C043A8">
            <w:rPr>
              <w:i/>
              <w:iCs/>
            </w:rPr>
            <w:t>Structured Clinical Interview for DSM-IV Axis I Disorders</w:t>
          </w:r>
          <w:r w:rsidRPr="00C043A8">
            <w:t>. New York: Amer Psychiatric Pub Inc.</w:t>
          </w:r>
        </w:p>
        <w:p w14:paraId="669E595D" w14:textId="77777777" w:rsidR="00C043A8" w:rsidRPr="00C043A8" w:rsidRDefault="00C043A8">
          <w:pPr>
            <w:pStyle w:val="Bibliography4"/>
            <w:ind w:left="300" w:hanging="300"/>
            <w:divId w:val="1212960581"/>
          </w:pPr>
          <w:r w:rsidRPr="00C043A8">
            <w:t xml:space="preserve">Gläscher, J., Daw, N., Dayan, P., &amp; O’Doherty, J. P. (2010). States versus Rewards: Dissociable Neural Prediction Error Signals Underlying Model-Based and Model-Free Reinforcement Learning. </w:t>
          </w:r>
          <w:r w:rsidRPr="00C043A8">
            <w:rPr>
              <w:i/>
              <w:iCs/>
            </w:rPr>
            <w:t>Neuron</w:t>
          </w:r>
          <w:r w:rsidRPr="00C043A8">
            <w:t xml:space="preserve">, </w:t>
          </w:r>
          <w:r w:rsidRPr="00C043A8">
            <w:rPr>
              <w:i/>
              <w:iCs/>
            </w:rPr>
            <w:t>66</w:t>
          </w:r>
          <w:r w:rsidRPr="00C043A8">
            <w:t xml:space="preserve">(4), 585–595. </w:t>
          </w:r>
          <w:hyperlink r:id="rId22" w:history="1">
            <w:r w:rsidRPr="00C043A8">
              <w:rPr>
                <w:rStyle w:val="Hiperhivatkozs"/>
              </w:rPr>
              <w:t>https://doi.org/10.1016/j.neuron.2010.04.016</w:t>
            </w:r>
          </w:hyperlink>
        </w:p>
        <w:p w14:paraId="63D72CEF" w14:textId="77777777" w:rsidR="00C043A8" w:rsidRPr="00C043A8" w:rsidRDefault="00C043A8">
          <w:pPr>
            <w:pStyle w:val="Bibliography4"/>
            <w:ind w:left="300" w:hanging="300"/>
            <w:divId w:val="1212960581"/>
          </w:pPr>
          <w:r w:rsidRPr="00C043A8">
            <w:t xml:space="preserve">Lehmann, E. L., &amp; Casella, G. (2006). </w:t>
          </w:r>
          <w:r w:rsidRPr="00C043A8">
            <w:rPr>
              <w:i/>
              <w:iCs/>
            </w:rPr>
            <w:t>Theory of point estimation</w:t>
          </w:r>
          <w:r w:rsidRPr="00C043A8">
            <w:t>. Springer Science &amp; Business Media.</w:t>
          </w:r>
        </w:p>
        <w:p w14:paraId="50E3B918" w14:textId="77777777" w:rsidR="00C043A8" w:rsidRPr="00C043A8" w:rsidRDefault="00C043A8">
          <w:pPr>
            <w:pStyle w:val="Bibliography4"/>
            <w:ind w:left="300" w:hanging="300"/>
            <w:divId w:val="1212960581"/>
          </w:pPr>
          <w:r w:rsidRPr="00C043A8">
            <w:t xml:space="preserve">Patton, J. H., Stanford, M. S., &amp; Barratt, E. S. (1995). Factor structure of the barratt impulsiveness scale. </w:t>
          </w:r>
          <w:r w:rsidRPr="00C043A8">
            <w:rPr>
              <w:i/>
              <w:iCs/>
            </w:rPr>
            <w:t>Journal of Clinical Psychology</w:t>
          </w:r>
          <w:r w:rsidRPr="00C043A8">
            <w:t xml:space="preserve">, </w:t>
          </w:r>
          <w:r w:rsidRPr="00C043A8">
            <w:rPr>
              <w:i/>
              <w:iCs/>
            </w:rPr>
            <w:t>51</w:t>
          </w:r>
          <w:r w:rsidRPr="00C043A8">
            <w:t xml:space="preserve">(6), 768–774. </w:t>
          </w:r>
          <w:hyperlink r:id="rId23" w:history="1">
            <w:r w:rsidRPr="00C043A8">
              <w:rPr>
                <w:rStyle w:val="Hiperhivatkozs"/>
              </w:rPr>
              <w:t>https://doi.org/10.1002/1097-4679(199511)51:6&lt;</w:t>
            </w:r>
          </w:hyperlink>
          <w:r w:rsidRPr="00C043A8">
            <w:t>;768::aid-jclp2270510607&gt;3.0.co;2-1</w:t>
          </w:r>
        </w:p>
        <w:p w14:paraId="4B40B99D" w14:textId="77777777" w:rsidR="00C043A8" w:rsidRPr="00C043A8" w:rsidRDefault="00C043A8">
          <w:pPr>
            <w:pStyle w:val="Bibliography4"/>
            <w:ind w:left="300" w:hanging="300"/>
            <w:divId w:val="1212960581"/>
          </w:pPr>
          <w:r w:rsidRPr="00C043A8">
            <w:t xml:space="preserve">Power, J. D., Barnes, K. A., Snyder, A. Z., Schlaggar, B. L., &amp; Petersen, S. E. (2012). Spurious but systematic correlations in functional connectivity MRI networks arise from subject motion. </w:t>
          </w:r>
          <w:r w:rsidRPr="00C043A8">
            <w:rPr>
              <w:i/>
              <w:iCs/>
            </w:rPr>
            <w:t>NeuroImage</w:t>
          </w:r>
          <w:r w:rsidRPr="00C043A8">
            <w:t xml:space="preserve">, </w:t>
          </w:r>
          <w:r w:rsidRPr="00C043A8">
            <w:rPr>
              <w:i/>
              <w:iCs/>
            </w:rPr>
            <w:t>59</w:t>
          </w:r>
          <w:r w:rsidRPr="00C043A8">
            <w:t xml:space="preserve">(3), 2142–2154. </w:t>
          </w:r>
          <w:hyperlink r:id="rId24" w:history="1">
            <w:r w:rsidRPr="00C043A8">
              <w:rPr>
                <w:rStyle w:val="Hiperhivatkozs"/>
              </w:rPr>
              <w:t>https://doi.org/10.1016/j.neuroimage.2011.10.018</w:t>
            </w:r>
          </w:hyperlink>
        </w:p>
        <w:p w14:paraId="0D1DAB75" w14:textId="77777777" w:rsidR="00C043A8" w:rsidRPr="00C043A8" w:rsidRDefault="00C043A8">
          <w:pPr>
            <w:pStyle w:val="Bibliography4"/>
            <w:ind w:left="300" w:hanging="300"/>
            <w:divId w:val="1212960581"/>
          </w:pPr>
          <w:r w:rsidRPr="00C043A8">
            <w:t xml:space="preserve">Rouder, J. N., &amp; Haaf, J. M. (2019). A psychometrics of individual differences in experimental tasks. </w:t>
          </w:r>
          <w:r w:rsidRPr="00C043A8">
            <w:rPr>
              <w:i/>
              <w:iCs/>
            </w:rPr>
            <w:t>Psychonomic Bulletin &amp; Review</w:t>
          </w:r>
          <w:r w:rsidRPr="00C043A8">
            <w:t xml:space="preserve">, </w:t>
          </w:r>
          <w:r w:rsidRPr="00C043A8">
            <w:rPr>
              <w:i/>
              <w:iCs/>
            </w:rPr>
            <w:t>26</w:t>
          </w:r>
          <w:r w:rsidRPr="00C043A8">
            <w:t xml:space="preserve">(2), 452–467. </w:t>
          </w:r>
          <w:hyperlink r:id="rId25" w:history="1">
            <w:r w:rsidRPr="00C043A8">
              <w:rPr>
                <w:rStyle w:val="Hiperhivatkozs"/>
              </w:rPr>
              <w:t>https://doi.org/10.3758/s13423-018-1558-y</w:t>
            </w:r>
          </w:hyperlink>
        </w:p>
        <w:p w14:paraId="46475ECD" w14:textId="77777777" w:rsidR="00C043A8" w:rsidRPr="00C043A8" w:rsidRDefault="00C043A8">
          <w:pPr>
            <w:pStyle w:val="Bibliography4"/>
            <w:ind w:left="300" w:hanging="300"/>
            <w:divId w:val="1212960581"/>
          </w:pPr>
          <w:r w:rsidRPr="00C043A8">
            <w:t xml:space="preserve">Rouder, J. N., &amp; Lu, J. (2005). An introduction to Bayesian hierarchical models with an application in the theory of signal detection. </w:t>
          </w:r>
          <w:r w:rsidRPr="00C043A8">
            <w:rPr>
              <w:i/>
              <w:iCs/>
            </w:rPr>
            <w:t>Psychonomic Bulletin &amp; Review</w:t>
          </w:r>
          <w:r w:rsidRPr="00C043A8">
            <w:t xml:space="preserve">, </w:t>
          </w:r>
          <w:r w:rsidRPr="00C043A8">
            <w:rPr>
              <w:i/>
              <w:iCs/>
            </w:rPr>
            <w:t>12</w:t>
          </w:r>
          <w:r w:rsidRPr="00C043A8">
            <w:t xml:space="preserve">(4), 573–604. </w:t>
          </w:r>
          <w:hyperlink r:id="rId26" w:history="1">
            <w:r w:rsidRPr="00C043A8">
              <w:rPr>
                <w:rStyle w:val="Hiperhivatkozs"/>
              </w:rPr>
              <w:t>https://doi.org/10.3758/bf03196750</w:t>
            </w:r>
          </w:hyperlink>
        </w:p>
        <w:p w14:paraId="3B0CBA43" w14:textId="77777777" w:rsidR="00C043A8" w:rsidRPr="00C043A8" w:rsidRDefault="00C043A8">
          <w:pPr>
            <w:pStyle w:val="Bibliography4"/>
            <w:ind w:left="300" w:hanging="300"/>
            <w:divId w:val="1212960581"/>
          </w:pPr>
          <w:r w:rsidRPr="00C043A8">
            <w:lastRenderedPageBreak/>
            <w:t xml:space="preserve">Rummery, G. A., &amp; Niranjan, M. (1994). On-Line Q-Learning Using Connectionist Systems. </w:t>
          </w:r>
          <w:r w:rsidRPr="00C043A8">
            <w:rPr>
              <w:i/>
              <w:iCs/>
            </w:rPr>
            <w:t>Department of Engineering, University of Cambridge, Cambridge</w:t>
          </w:r>
          <w:r w:rsidRPr="00C043A8">
            <w:t>.</w:t>
          </w:r>
        </w:p>
        <w:p w14:paraId="7252635E" w14:textId="77777777" w:rsidR="00C043A8" w:rsidRPr="00C043A8" w:rsidRDefault="00C043A8">
          <w:pPr>
            <w:pStyle w:val="Bibliography4"/>
            <w:ind w:left="300" w:hanging="300"/>
            <w:divId w:val="1212960581"/>
          </w:pPr>
          <w:r w:rsidRPr="00C043A8">
            <w:t xml:space="preserve">Vehtari, A., Gelman, A., &amp; Gabry, J. (2017). Practical Bayesian model evaluation using leave-one-out cross-validation and WAIC. </w:t>
          </w:r>
          <w:r w:rsidRPr="00C043A8">
            <w:rPr>
              <w:i/>
              <w:iCs/>
            </w:rPr>
            <w:t>Statistics and Computing</w:t>
          </w:r>
          <w:r w:rsidRPr="00C043A8">
            <w:t xml:space="preserve">, </w:t>
          </w:r>
          <w:r w:rsidRPr="00C043A8">
            <w:rPr>
              <w:i/>
              <w:iCs/>
            </w:rPr>
            <w:t>27</w:t>
          </w:r>
          <w:r w:rsidRPr="00C043A8">
            <w:t xml:space="preserve">(5), 1413–1432. </w:t>
          </w:r>
          <w:hyperlink r:id="rId27" w:history="1">
            <w:r w:rsidRPr="00C043A8">
              <w:rPr>
                <w:rStyle w:val="Hiperhivatkozs"/>
              </w:rPr>
              <w:t>https://doi.org/10.1007/s11222-016-9696-4</w:t>
            </w:r>
          </w:hyperlink>
        </w:p>
        <w:p w14:paraId="5DBB14D8" w14:textId="77777777" w:rsidR="00C043A8" w:rsidRPr="00C043A8" w:rsidRDefault="00C043A8">
          <w:pPr>
            <w:pStyle w:val="Bibliography4"/>
            <w:ind w:left="300" w:hanging="300"/>
            <w:divId w:val="1212960581"/>
          </w:pPr>
          <w:r w:rsidRPr="00C043A8">
            <w:t xml:space="preserve">Ward, M. F., Wender, P. H., &amp; Reimherr, F. W. (1993). The Wender Utah Rating Scale: an aid in the retrospective diagnosis of childhood attention deficit hyperactivity disorder [published erratum appears in Am J Psychiatry 1993 Aug;150(8):1280]. </w:t>
          </w:r>
          <w:r w:rsidRPr="00C043A8">
            <w:rPr>
              <w:i/>
              <w:iCs/>
            </w:rPr>
            <w:t>American Journal of Psychiatry</w:t>
          </w:r>
          <w:r w:rsidRPr="00C043A8">
            <w:t xml:space="preserve">, </w:t>
          </w:r>
          <w:r w:rsidRPr="00C043A8">
            <w:rPr>
              <w:i/>
              <w:iCs/>
            </w:rPr>
            <w:t>150</w:t>
          </w:r>
          <w:r w:rsidRPr="00C043A8">
            <w:t xml:space="preserve">(6), 885–890. </w:t>
          </w:r>
          <w:hyperlink r:id="rId28" w:history="1">
            <w:r w:rsidRPr="00C043A8">
              <w:rPr>
                <w:rStyle w:val="Hiperhivatkozs"/>
              </w:rPr>
              <w:t>https://doi.org/10.1176/ajp.150.6.885</w:t>
            </w:r>
          </w:hyperlink>
        </w:p>
        <w:p w14:paraId="6D1B7A82" w14:textId="77777777" w:rsidR="00C043A8" w:rsidRPr="00C043A8" w:rsidRDefault="00C043A8">
          <w:pPr>
            <w:pStyle w:val="Bibliography4"/>
            <w:ind w:left="300" w:hanging="300"/>
            <w:divId w:val="1212960581"/>
          </w:pPr>
          <w:r w:rsidRPr="00C043A8">
            <w:t xml:space="preserve">Wechsler, D. (2008). </w:t>
          </w:r>
          <w:r w:rsidRPr="00C043A8">
            <w:rPr>
              <w:i/>
              <w:iCs/>
            </w:rPr>
            <w:t>Wechsler Adult Intelligence Scale—Fourth Edition Administration and Scoring Manual</w:t>
          </w:r>
          <w:r w:rsidRPr="00C043A8">
            <w:t>. San Antonio: TX: NCS Pearson.</w:t>
          </w:r>
        </w:p>
        <w:p w14:paraId="5237B779" w14:textId="77777777" w:rsidR="00C043A8" w:rsidRPr="00C043A8" w:rsidRDefault="00C043A8">
          <w:pPr>
            <w:pStyle w:val="Bibliography4"/>
            <w:ind w:left="300" w:hanging="300"/>
            <w:divId w:val="1212960581"/>
          </w:pPr>
          <w:r w:rsidRPr="00C043A8">
            <w:t xml:space="preserve">Wunderlich, K., Smittenaar, P., &amp; Dolan, R. J. (2012). Dopamine Enhances Model-Based over Model-Free Choice Behavior. </w:t>
          </w:r>
          <w:r w:rsidRPr="00C043A8">
            <w:rPr>
              <w:i/>
              <w:iCs/>
            </w:rPr>
            <w:t>Neuron</w:t>
          </w:r>
          <w:r w:rsidRPr="00C043A8">
            <w:t xml:space="preserve">, </w:t>
          </w:r>
          <w:r w:rsidRPr="00C043A8">
            <w:rPr>
              <w:i/>
              <w:iCs/>
            </w:rPr>
            <w:t>75</w:t>
          </w:r>
          <w:r w:rsidRPr="00C043A8">
            <w:t xml:space="preserve">(3), 418–424. </w:t>
          </w:r>
          <w:hyperlink r:id="rId29" w:history="1">
            <w:r w:rsidRPr="00C043A8">
              <w:rPr>
                <w:rStyle w:val="Hiperhivatkozs"/>
              </w:rPr>
              <w:t>https://doi.org/10.1016/j.neuron.2012.03.042</w:t>
            </w:r>
          </w:hyperlink>
        </w:p>
        <w:p w14:paraId="78607813" w14:textId="3E868CAD" w:rsidR="00180069" w:rsidRPr="002A4890" w:rsidRDefault="00C043A8">
          <w:pPr>
            <w:rPr>
              <w:lang w:val="en-US"/>
            </w:rPr>
          </w:pPr>
          <w:r w:rsidRPr="00C043A8">
            <w:rPr>
              <w:rFonts w:ascii="Times New Roman" w:eastAsia="Times New Roman" w:hAnsi="Times New Roman" w:cs="Times New Roman"/>
            </w:rPr>
            <w:t> </w:t>
          </w:r>
        </w:p>
      </w:sdtContent>
    </w:sdt>
    <w:sectPr w:rsidR="00180069" w:rsidRPr="002A4890" w:rsidSect="004C4D50">
      <w:footerReference w:type="even" r:id="rId30"/>
      <w:footerReference w:type="default" r:id="rId3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44D61" w14:textId="77777777" w:rsidR="00321B4A" w:rsidRDefault="00321B4A" w:rsidP="007401E0">
      <w:r>
        <w:separator/>
      </w:r>
    </w:p>
  </w:endnote>
  <w:endnote w:type="continuationSeparator" w:id="0">
    <w:p w14:paraId="0E107940" w14:textId="77777777" w:rsidR="00321B4A" w:rsidRDefault="00321B4A" w:rsidP="00740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2121599677"/>
      <w:docPartObj>
        <w:docPartGallery w:val="Page Numbers (Bottom of Page)"/>
        <w:docPartUnique/>
      </w:docPartObj>
    </w:sdtPr>
    <w:sdtEndPr>
      <w:rPr>
        <w:rStyle w:val="Oldalszm"/>
      </w:rPr>
    </w:sdtEndPr>
    <w:sdtContent>
      <w:p w14:paraId="758B007C" w14:textId="0A8C3B25" w:rsidR="00EA0DF7" w:rsidRDefault="00EA0DF7" w:rsidP="00EA0DF7">
        <w:pPr>
          <w:pStyle w:val="llb"/>
          <w:framePr w:wrap="none" w:vAnchor="text" w:hAnchor="margin" w:xAlign="center" w:y="1"/>
          <w:rPr>
            <w:rStyle w:val="Oldalszm"/>
          </w:rPr>
        </w:pPr>
        <w:r>
          <w:rPr>
            <w:rStyle w:val="Oldalszm"/>
          </w:rPr>
          <w:fldChar w:fldCharType="begin"/>
        </w:r>
        <w:r>
          <w:rPr>
            <w:rStyle w:val="Oldalszm"/>
          </w:rPr>
          <w:instrText xml:space="preserve"> PAGE </w:instrText>
        </w:r>
        <w:r>
          <w:rPr>
            <w:rStyle w:val="Oldalszm"/>
          </w:rPr>
          <w:fldChar w:fldCharType="end"/>
        </w:r>
      </w:p>
    </w:sdtContent>
  </w:sdt>
  <w:p w14:paraId="6F6E4CF3" w14:textId="77777777" w:rsidR="00EA0DF7" w:rsidRDefault="00EA0DF7" w:rsidP="00EA0DF7">
    <w:pPr>
      <w:pStyle w:val="ll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Oldalszm"/>
      </w:rPr>
      <w:id w:val="996773761"/>
      <w:docPartObj>
        <w:docPartGallery w:val="Page Numbers (Bottom of Page)"/>
        <w:docPartUnique/>
      </w:docPartObj>
    </w:sdtPr>
    <w:sdtEndPr>
      <w:rPr>
        <w:rStyle w:val="Oldalszm"/>
      </w:rPr>
    </w:sdtEndPr>
    <w:sdtContent>
      <w:p w14:paraId="2B105AF3" w14:textId="0097FA20" w:rsidR="00EA0DF7" w:rsidRDefault="00EA0DF7" w:rsidP="00EA0DF7">
        <w:pPr>
          <w:pStyle w:val="llb"/>
          <w:framePr w:wrap="none" w:vAnchor="text" w:hAnchor="margin" w:xAlign="center" w:y="1"/>
          <w:rPr>
            <w:rStyle w:val="Oldalszm"/>
          </w:rPr>
        </w:pPr>
        <w:r>
          <w:rPr>
            <w:rStyle w:val="Oldalszm"/>
          </w:rPr>
          <w:fldChar w:fldCharType="begin"/>
        </w:r>
        <w:r>
          <w:rPr>
            <w:rStyle w:val="Oldalszm"/>
          </w:rPr>
          <w:instrText xml:space="preserve"> PAGE </w:instrText>
        </w:r>
        <w:r>
          <w:rPr>
            <w:rStyle w:val="Oldalszm"/>
          </w:rPr>
          <w:fldChar w:fldCharType="separate"/>
        </w:r>
        <w:r>
          <w:rPr>
            <w:rStyle w:val="Oldalszm"/>
            <w:noProof/>
          </w:rPr>
          <w:t>1</w:t>
        </w:r>
        <w:r>
          <w:rPr>
            <w:rStyle w:val="Oldalszm"/>
          </w:rPr>
          <w:fldChar w:fldCharType="end"/>
        </w:r>
      </w:p>
    </w:sdtContent>
  </w:sdt>
  <w:p w14:paraId="5968F874" w14:textId="77777777" w:rsidR="00EA0DF7" w:rsidRDefault="00EA0DF7" w:rsidP="00EA0DF7">
    <w:pPr>
      <w:pStyle w:val="ll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742B2" w14:textId="77777777" w:rsidR="00321B4A" w:rsidRDefault="00321B4A" w:rsidP="007401E0">
      <w:r>
        <w:separator/>
      </w:r>
    </w:p>
  </w:footnote>
  <w:footnote w:type="continuationSeparator" w:id="0">
    <w:p w14:paraId="6AE19F2D" w14:textId="77777777" w:rsidR="00321B4A" w:rsidRDefault="00321B4A" w:rsidP="007401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90"/>
    <w:rsid w:val="00001C9B"/>
    <w:rsid w:val="00013125"/>
    <w:rsid w:val="00014EDB"/>
    <w:rsid w:val="00024051"/>
    <w:rsid w:val="000249BA"/>
    <w:rsid w:val="0003529A"/>
    <w:rsid w:val="000363E7"/>
    <w:rsid w:val="00041067"/>
    <w:rsid w:val="00041BCB"/>
    <w:rsid w:val="00045217"/>
    <w:rsid w:val="0005142E"/>
    <w:rsid w:val="000576AF"/>
    <w:rsid w:val="00057879"/>
    <w:rsid w:val="00062963"/>
    <w:rsid w:val="000633FC"/>
    <w:rsid w:val="00076113"/>
    <w:rsid w:val="0007643E"/>
    <w:rsid w:val="00077DFF"/>
    <w:rsid w:val="00083816"/>
    <w:rsid w:val="00085D71"/>
    <w:rsid w:val="000905C1"/>
    <w:rsid w:val="00090B13"/>
    <w:rsid w:val="0009193C"/>
    <w:rsid w:val="00092A8B"/>
    <w:rsid w:val="000A2C05"/>
    <w:rsid w:val="000A62B1"/>
    <w:rsid w:val="000A6410"/>
    <w:rsid w:val="000B19AE"/>
    <w:rsid w:val="000C7235"/>
    <w:rsid w:val="000D2CB8"/>
    <w:rsid w:val="000D3C8C"/>
    <w:rsid w:val="000E6ADF"/>
    <w:rsid w:val="00101C41"/>
    <w:rsid w:val="001020D8"/>
    <w:rsid w:val="001065F8"/>
    <w:rsid w:val="00107BC4"/>
    <w:rsid w:val="0011070A"/>
    <w:rsid w:val="0011116A"/>
    <w:rsid w:val="00123C0B"/>
    <w:rsid w:val="00131332"/>
    <w:rsid w:val="00133316"/>
    <w:rsid w:val="00136054"/>
    <w:rsid w:val="00136EDD"/>
    <w:rsid w:val="00145455"/>
    <w:rsid w:val="0015168A"/>
    <w:rsid w:val="00152252"/>
    <w:rsid w:val="00153D0F"/>
    <w:rsid w:val="001623D9"/>
    <w:rsid w:val="00164615"/>
    <w:rsid w:val="00166FA2"/>
    <w:rsid w:val="00167EC6"/>
    <w:rsid w:val="001761F3"/>
    <w:rsid w:val="00180069"/>
    <w:rsid w:val="00192F87"/>
    <w:rsid w:val="001B18B0"/>
    <w:rsid w:val="001B1E0B"/>
    <w:rsid w:val="001B5C68"/>
    <w:rsid w:val="001B77F9"/>
    <w:rsid w:val="001C02E9"/>
    <w:rsid w:val="001C229F"/>
    <w:rsid w:val="001C6E8E"/>
    <w:rsid w:val="001C7886"/>
    <w:rsid w:val="001D1998"/>
    <w:rsid w:val="001D510E"/>
    <w:rsid w:val="001E27F6"/>
    <w:rsid w:val="001E4B7D"/>
    <w:rsid w:val="001F2F98"/>
    <w:rsid w:val="002005CA"/>
    <w:rsid w:val="00200745"/>
    <w:rsid w:val="00222A14"/>
    <w:rsid w:val="0023051B"/>
    <w:rsid w:val="00237CAA"/>
    <w:rsid w:val="00241BA8"/>
    <w:rsid w:val="00250FF0"/>
    <w:rsid w:val="002517F5"/>
    <w:rsid w:val="00251824"/>
    <w:rsid w:val="00261B4B"/>
    <w:rsid w:val="00277E3D"/>
    <w:rsid w:val="00282D8A"/>
    <w:rsid w:val="00282E43"/>
    <w:rsid w:val="002837F1"/>
    <w:rsid w:val="00283F88"/>
    <w:rsid w:val="00284070"/>
    <w:rsid w:val="0029125D"/>
    <w:rsid w:val="00291AA8"/>
    <w:rsid w:val="002936ED"/>
    <w:rsid w:val="002955BB"/>
    <w:rsid w:val="002A4890"/>
    <w:rsid w:val="002A48D1"/>
    <w:rsid w:val="002B1A13"/>
    <w:rsid w:val="002B37D9"/>
    <w:rsid w:val="002C5248"/>
    <w:rsid w:val="002D0187"/>
    <w:rsid w:val="002F5FF7"/>
    <w:rsid w:val="00306954"/>
    <w:rsid w:val="0031728A"/>
    <w:rsid w:val="00317C62"/>
    <w:rsid w:val="00320AC3"/>
    <w:rsid w:val="00321B4A"/>
    <w:rsid w:val="00322B86"/>
    <w:rsid w:val="00333F5A"/>
    <w:rsid w:val="0033473E"/>
    <w:rsid w:val="00336881"/>
    <w:rsid w:val="00337B96"/>
    <w:rsid w:val="003425F7"/>
    <w:rsid w:val="00351128"/>
    <w:rsid w:val="00354E06"/>
    <w:rsid w:val="00354FF2"/>
    <w:rsid w:val="00364253"/>
    <w:rsid w:val="0037018F"/>
    <w:rsid w:val="003811E3"/>
    <w:rsid w:val="003A656B"/>
    <w:rsid w:val="003B06E3"/>
    <w:rsid w:val="003B1712"/>
    <w:rsid w:val="003C28B9"/>
    <w:rsid w:val="003D7EEC"/>
    <w:rsid w:val="003E3489"/>
    <w:rsid w:val="003E654F"/>
    <w:rsid w:val="003F4EA1"/>
    <w:rsid w:val="003F5C53"/>
    <w:rsid w:val="00402075"/>
    <w:rsid w:val="004022C3"/>
    <w:rsid w:val="00403407"/>
    <w:rsid w:val="00404B47"/>
    <w:rsid w:val="0041548A"/>
    <w:rsid w:val="00420A8E"/>
    <w:rsid w:val="00426579"/>
    <w:rsid w:val="004306CF"/>
    <w:rsid w:val="004359F9"/>
    <w:rsid w:val="00435D8C"/>
    <w:rsid w:val="0044142C"/>
    <w:rsid w:val="00451AF3"/>
    <w:rsid w:val="00460623"/>
    <w:rsid w:val="004654F4"/>
    <w:rsid w:val="00474B1D"/>
    <w:rsid w:val="00475565"/>
    <w:rsid w:val="004856E2"/>
    <w:rsid w:val="0049215D"/>
    <w:rsid w:val="00496DD0"/>
    <w:rsid w:val="004A314F"/>
    <w:rsid w:val="004A4FF1"/>
    <w:rsid w:val="004B00BB"/>
    <w:rsid w:val="004C2807"/>
    <w:rsid w:val="004C4D50"/>
    <w:rsid w:val="004C7B9E"/>
    <w:rsid w:val="004D5BA5"/>
    <w:rsid w:val="004D729B"/>
    <w:rsid w:val="004D7701"/>
    <w:rsid w:val="004D7E4F"/>
    <w:rsid w:val="004E6E9F"/>
    <w:rsid w:val="004F0D63"/>
    <w:rsid w:val="004F1AB0"/>
    <w:rsid w:val="00507414"/>
    <w:rsid w:val="00510DE9"/>
    <w:rsid w:val="00510E80"/>
    <w:rsid w:val="00517E11"/>
    <w:rsid w:val="00520C44"/>
    <w:rsid w:val="00521274"/>
    <w:rsid w:val="00522EFC"/>
    <w:rsid w:val="00526FF7"/>
    <w:rsid w:val="005303CC"/>
    <w:rsid w:val="005315C7"/>
    <w:rsid w:val="005405E4"/>
    <w:rsid w:val="00546802"/>
    <w:rsid w:val="00547A69"/>
    <w:rsid w:val="00550611"/>
    <w:rsid w:val="0055443A"/>
    <w:rsid w:val="00560E07"/>
    <w:rsid w:val="0056155D"/>
    <w:rsid w:val="00565EF6"/>
    <w:rsid w:val="005674B4"/>
    <w:rsid w:val="00583148"/>
    <w:rsid w:val="00586E00"/>
    <w:rsid w:val="00595E78"/>
    <w:rsid w:val="005A1AB7"/>
    <w:rsid w:val="005A3E37"/>
    <w:rsid w:val="005A6268"/>
    <w:rsid w:val="005B0534"/>
    <w:rsid w:val="005B29DD"/>
    <w:rsid w:val="005B7629"/>
    <w:rsid w:val="005C7D9A"/>
    <w:rsid w:val="005E1635"/>
    <w:rsid w:val="005F1B40"/>
    <w:rsid w:val="005F1F01"/>
    <w:rsid w:val="006005C5"/>
    <w:rsid w:val="0060086E"/>
    <w:rsid w:val="00600F73"/>
    <w:rsid w:val="00616301"/>
    <w:rsid w:val="006167B6"/>
    <w:rsid w:val="006221CC"/>
    <w:rsid w:val="00625515"/>
    <w:rsid w:val="0063073D"/>
    <w:rsid w:val="00636F3C"/>
    <w:rsid w:val="00640412"/>
    <w:rsid w:val="0065035A"/>
    <w:rsid w:val="006618DA"/>
    <w:rsid w:val="00666071"/>
    <w:rsid w:val="00667248"/>
    <w:rsid w:val="00680E63"/>
    <w:rsid w:val="00687C86"/>
    <w:rsid w:val="00691C53"/>
    <w:rsid w:val="00692983"/>
    <w:rsid w:val="00695110"/>
    <w:rsid w:val="00697D89"/>
    <w:rsid w:val="006A68B6"/>
    <w:rsid w:val="006A7349"/>
    <w:rsid w:val="006B22F5"/>
    <w:rsid w:val="006C00E6"/>
    <w:rsid w:val="006C0BAA"/>
    <w:rsid w:val="006C0E63"/>
    <w:rsid w:val="006C3DD8"/>
    <w:rsid w:val="006C6977"/>
    <w:rsid w:val="006D3F95"/>
    <w:rsid w:val="006E240F"/>
    <w:rsid w:val="00702CED"/>
    <w:rsid w:val="0071535C"/>
    <w:rsid w:val="007242D9"/>
    <w:rsid w:val="00725B63"/>
    <w:rsid w:val="007379F3"/>
    <w:rsid w:val="007401E0"/>
    <w:rsid w:val="00742236"/>
    <w:rsid w:val="0074224F"/>
    <w:rsid w:val="00754B69"/>
    <w:rsid w:val="0076546D"/>
    <w:rsid w:val="00765638"/>
    <w:rsid w:val="00776AA3"/>
    <w:rsid w:val="00782E34"/>
    <w:rsid w:val="00784EE1"/>
    <w:rsid w:val="00790CFD"/>
    <w:rsid w:val="007A6811"/>
    <w:rsid w:val="007A7404"/>
    <w:rsid w:val="007A7EB5"/>
    <w:rsid w:val="007B5F02"/>
    <w:rsid w:val="007B7C06"/>
    <w:rsid w:val="007C485C"/>
    <w:rsid w:val="007D4F04"/>
    <w:rsid w:val="007D620E"/>
    <w:rsid w:val="007D7D99"/>
    <w:rsid w:val="007E2968"/>
    <w:rsid w:val="007F06BB"/>
    <w:rsid w:val="007F4FFB"/>
    <w:rsid w:val="007F73C1"/>
    <w:rsid w:val="007F7819"/>
    <w:rsid w:val="00803C45"/>
    <w:rsid w:val="00803D07"/>
    <w:rsid w:val="00804055"/>
    <w:rsid w:val="00811506"/>
    <w:rsid w:val="00811542"/>
    <w:rsid w:val="00816F5A"/>
    <w:rsid w:val="00821CCF"/>
    <w:rsid w:val="008226A7"/>
    <w:rsid w:val="00824B23"/>
    <w:rsid w:val="0082541B"/>
    <w:rsid w:val="0083098F"/>
    <w:rsid w:val="00832EEC"/>
    <w:rsid w:val="0083571C"/>
    <w:rsid w:val="00836232"/>
    <w:rsid w:val="008503E3"/>
    <w:rsid w:val="00861308"/>
    <w:rsid w:val="00865252"/>
    <w:rsid w:val="00870851"/>
    <w:rsid w:val="00885D52"/>
    <w:rsid w:val="0088796B"/>
    <w:rsid w:val="00892A74"/>
    <w:rsid w:val="00896CE2"/>
    <w:rsid w:val="00897B11"/>
    <w:rsid w:val="008A66DD"/>
    <w:rsid w:val="008A6C6B"/>
    <w:rsid w:val="008B3BEB"/>
    <w:rsid w:val="008B4B29"/>
    <w:rsid w:val="008B4D4A"/>
    <w:rsid w:val="008C156F"/>
    <w:rsid w:val="008C2BF7"/>
    <w:rsid w:val="008C3BD3"/>
    <w:rsid w:val="008C41AC"/>
    <w:rsid w:val="008E19C5"/>
    <w:rsid w:val="008E1CE4"/>
    <w:rsid w:val="008F0B1F"/>
    <w:rsid w:val="008F714E"/>
    <w:rsid w:val="008F7EC1"/>
    <w:rsid w:val="00903DA0"/>
    <w:rsid w:val="00914FF9"/>
    <w:rsid w:val="009208E2"/>
    <w:rsid w:val="00921CD2"/>
    <w:rsid w:val="009263C1"/>
    <w:rsid w:val="00930254"/>
    <w:rsid w:val="009315DF"/>
    <w:rsid w:val="00932124"/>
    <w:rsid w:val="00934090"/>
    <w:rsid w:val="0093732B"/>
    <w:rsid w:val="00937B2F"/>
    <w:rsid w:val="0094141C"/>
    <w:rsid w:val="00942AE3"/>
    <w:rsid w:val="00956EAA"/>
    <w:rsid w:val="00964C45"/>
    <w:rsid w:val="00970A28"/>
    <w:rsid w:val="0098200F"/>
    <w:rsid w:val="00984BF4"/>
    <w:rsid w:val="00990FD4"/>
    <w:rsid w:val="00992B44"/>
    <w:rsid w:val="00994441"/>
    <w:rsid w:val="00996D61"/>
    <w:rsid w:val="009B3FB2"/>
    <w:rsid w:val="009B4F5F"/>
    <w:rsid w:val="009B54F8"/>
    <w:rsid w:val="009B662D"/>
    <w:rsid w:val="009B7A58"/>
    <w:rsid w:val="009C5B5E"/>
    <w:rsid w:val="009D5240"/>
    <w:rsid w:val="009E5F48"/>
    <w:rsid w:val="00A057B8"/>
    <w:rsid w:val="00A05B29"/>
    <w:rsid w:val="00A117ED"/>
    <w:rsid w:val="00A12EB9"/>
    <w:rsid w:val="00A159D6"/>
    <w:rsid w:val="00A16538"/>
    <w:rsid w:val="00A1707E"/>
    <w:rsid w:val="00A2423B"/>
    <w:rsid w:val="00A25A47"/>
    <w:rsid w:val="00A47E74"/>
    <w:rsid w:val="00A512D7"/>
    <w:rsid w:val="00A546B4"/>
    <w:rsid w:val="00A60D21"/>
    <w:rsid w:val="00A67C3D"/>
    <w:rsid w:val="00A71EB4"/>
    <w:rsid w:val="00A8494A"/>
    <w:rsid w:val="00A9755A"/>
    <w:rsid w:val="00A97D73"/>
    <w:rsid w:val="00AA1005"/>
    <w:rsid w:val="00AA4C73"/>
    <w:rsid w:val="00AA59CB"/>
    <w:rsid w:val="00AB0E5F"/>
    <w:rsid w:val="00AB310F"/>
    <w:rsid w:val="00AB690A"/>
    <w:rsid w:val="00AB7763"/>
    <w:rsid w:val="00AC2EEC"/>
    <w:rsid w:val="00AC477C"/>
    <w:rsid w:val="00AD3C91"/>
    <w:rsid w:val="00AD6E01"/>
    <w:rsid w:val="00AE0E34"/>
    <w:rsid w:val="00AE31E4"/>
    <w:rsid w:val="00AE472A"/>
    <w:rsid w:val="00B00127"/>
    <w:rsid w:val="00B11B2E"/>
    <w:rsid w:val="00B160F1"/>
    <w:rsid w:val="00B17876"/>
    <w:rsid w:val="00B22D0D"/>
    <w:rsid w:val="00B24B6F"/>
    <w:rsid w:val="00B25CAE"/>
    <w:rsid w:val="00B26C4B"/>
    <w:rsid w:val="00B30B4A"/>
    <w:rsid w:val="00B56885"/>
    <w:rsid w:val="00B57DA2"/>
    <w:rsid w:val="00B61447"/>
    <w:rsid w:val="00B660BF"/>
    <w:rsid w:val="00B674E1"/>
    <w:rsid w:val="00B80222"/>
    <w:rsid w:val="00B82E2C"/>
    <w:rsid w:val="00B859B1"/>
    <w:rsid w:val="00B90949"/>
    <w:rsid w:val="00B917FD"/>
    <w:rsid w:val="00BA36CB"/>
    <w:rsid w:val="00BA5630"/>
    <w:rsid w:val="00BA72AA"/>
    <w:rsid w:val="00BB625F"/>
    <w:rsid w:val="00BC29BA"/>
    <w:rsid w:val="00BD594E"/>
    <w:rsid w:val="00BE762A"/>
    <w:rsid w:val="00BF2FB0"/>
    <w:rsid w:val="00BF7D19"/>
    <w:rsid w:val="00C033CD"/>
    <w:rsid w:val="00C043A8"/>
    <w:rsid w:val="00C04447"/>
    <w:rsid w:val="00C23CDF"/>
    <w:rsid w:val="00C25590"/>
    <w:rsid w:val="00C36BEF"/>
    <w:rsid w:val="00C50916"/>
    <w:rsid w:val="00C51E0E"/>
    <w:rsid w:val="00C529EA"/>
    <w:rsid w:val="00C75226"/>
    <w:rsid w:val="00C755FD"/>
    <w:rsid w:val="00C83692"/>
    <w:rsid w:val="00C87F3E"/>
    <w:rsid w:val="00CA4B40"/>
    <w:rsid w:val="00CB687B"/>
    <w:rsid w:val="00CC1F68"/>
    <w:rsid w:val="00CC2F0E"/>
    <w:rsid w:val="00CF55E6"/>
    <w:rsid w:val="00CF792C"/>
    <w:rsid w:val="00D06DBA"/>
    <w:rsid w:val="00D10B29"/>
    <w:rsid w:val="00D13BD5"/>
    <w:rsid w:val="00D1717C"/>
    <w:rsid w:val="00D179A3"/>
    <w:rsid w:val="00D228FA"/>
    <w:rsid w:val="00D24B9B"/>
    <w:rsid w:val="00D30E89"/>
    <w:rsid w:val="00D3148A"/>
    <w:rsid w:val="00D35108"/>
    <w:rsid w:val="00D36B1B"/>
    <w:rsid w:val="00D42C7A"/>
    <w:rsid w:val="00D4533A"/>
    <w:rsid w:val="00D53165"/>
    <w:rsid w:val="00D56174"/>
    <w:rsid w:val="00D615F2"/>
    <w:rsid w:val="00D65457"/>
    <w:rsid w:val="00D66873"/>
    <w:rsid w:val="00D6778B"/>
    <w:rsid w:val="00D729E6"/>
    <w:rsid w:val="00D73FDC"/>
    <w:rsid w:val="00D76C80"/>
    <w:rsid w:val="00D77DB1"/>
    <w:rsid w:val="00D82286"/>
    <w:rsid w:val="00D8261F"/>
    <w:rsid w:val="00D84245"/>
    <w:rsid w:val="00D84CA7"/>
    <w:rsid w:val="00D85071"/>
    <w:rsid w:val="00DA4B39"/>
    <w:rsid w:val="00DA6971"/>
    <w:rsid w:val="00DB1326"/>
    <w:rsid w:val="00DB16C0"/>
    <w:rsid w:val="00DB1C0A"/>
    <w:rsid w:val="00DB7AF1"/>
    <w:rsid w:val="00DC03BC"/>
    <w:rsid w:val="00DC2438"/>
    <w:rsid w:val="00DC2CC7"/>
    <w:rsid w:val="00DC63B4"/>
    <w:rsid w:val="00DC731B"/>
    <w:rsid w:val="00DD1E8E"/>
    <w:rsid w:val="00DF6352"/>
    <w:rsid w:val="00E0003A"/>
    <w:rsid w:val="00E00956"/>
    <w:rsid w:val="00E059AA"/>
    <w:rsid w:val="00E221DA"/>
    <w:rsid w:val="00E430E0"/>
    <w:rsid w:val="00E46882"/>
    <w:rsid w:val="00E56560"/>
    <w:rsid w:val="00E61F61"/>
    <w:rsid w:val="00E655A4"/>
    <w:rsid w:val="00E73E21"/>
    <w:rsid w:val="00E91DE6"/>
    <w:rsid w:val="00E92411"/>
    <w:rsid w:val="00E950BB"/>
    <w:rsid w:val="00EA0DF7"/>
    <w:rsid w:val="00EA1D5E"/>
    <w:rsid w:val="00EA3AF9"/>
    <w:rsid w:val="00EA5465"/>
    <w:rsid w:val="00EA586B"/>
    <w:rsid w:val="00EA65EC"/>
    <w:rsid w:val="00EA7DB6"/>
    <w:rsid w:val="00EC0DE2"/>
    <w:rsid w:val="00EC57B6"/>
    <w:rsid w:val="00ED0CB3"/>
    <w:rsid w:val="00ED133A"/>
    <w:rsid w:val="00ED282D"/>
    <w:rsid w:val="00EE3E6E"/>
    <w:rsid w:val="00EE6F0D"/>
    <w:rsid w:val="00EF7E6C"/>
    <w:rsid w:val="00F11190"/>
    <w:rsid w:val="00F11B16"/>
    <w:rsid w:val="00F15F34"/>
    <w:rsid w:val="00F24D8A"/>
    <w:rsid w:val="00F33E6F"/>
    <w:rsid w:val="00F4163B"/>
    <w:rsid w:val="00F532C6"/>
    <w:rsid w:val="00F60490"/>
    <w:rsid w:val="00F606C5"/>
    <w:rsid w:val="00F66A22"/>
    <w:rsid w:val="00F670F3"/>
    <w:rsid w:val="00F8540E"/>
    <w:rsid w:val="00F85E74"/>
    <w:rsid w:val="00F86E87"/>
    <w:rsid w:val="00F93D82"/>
    <w:rsid w:val="00FA5A7F"/>
    <w:rsid w:val="00FB13BA"/>
    <w:rsid w:val="00FC1598"/>
    <w:rsid w:val="00FC319C"/>
    <w:rsid w:val="00FC65E7"/>
    <w:rsid w:val="00FD51C6"/>
    <w:rsid w:val="00FD5F77"/>
    <w:rsid w:val="00FE0784"/>
    <w:rsid w:val="00FE2C83"/>
    <w:rsid w:val="00FF1E60"/>
    <w:rsid w:val="00FF3763"/>
    <w:rsid w:val="00FF4178"/>
    <w:rsid w:val="00FF6A87"/>
    <w:rsid w:val="00FF7358"/>
  </w:rsids>
  <m:mathPr>
    <m:mathFont m:val="Cambria Math"/>
    <m:brkBin m:val="before"/>
    <m:brkBinSub m:val="--"/>
    <m:smallFrac m:val="0"/>
    <m:dispDef/>
    <m:lMargin m:val="0"/>
    <m:rMargin m:val="0"/>
    <m:defJc m:val="centerGroup"/>
    <m:wrapIndent m:val="1440"/>
    <m:intLim m:val="subSup"/>
    <m:naryLim m:val="undOvr"/>
  </m:mathPr>
  <w:themeFontLang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EDE09"/>
  <w15:chartTrackingRefBased/>
  <w15:docId w15:val="{2570E3E9-05DB-7D45-A759-1123D7205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A4890"/>
    <w:rPr>
      <w:kern w:val="0"/>
      <w14:ligatures w14:val="non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71535C"/>
    <w:rPr>
      <w:color w:val="808080"/>
    </w:rPr>
  </w:style>
  <w:style w:type="paragraph" w:customStyle="1" w:styleId="Bibliography1">
    <w:name w:val="Bibliography1"/>
    <w:basedOn w:val="Norml"/>
    <w:rsid w:val="0071535C"/>
    <w:pPr>
      <w:spacing w:before="100" w:beforeAutospacing="1" w:after="100" w:afterAutospacing="1"/>
    </w:pPr>
    <w:rPr>
      <w:rFonts w:ascii="Times New Roman" w:hAnsi="Times New Roman" w:cs="Times New Roman"/>
    </w:rPr>
  </w:style>
  <w:style w:type="character" w:styleId="Hiperhivatkozs">
    <w:name w:val="Hyperlink"/>
    <w:basedOn w:val="Bekezdsalapbettpusa"/>
    <w:uiPriority w:val="99"/>
    <w:unhideWhenUsed/>
    <w:rsid w:val="0071535C"/>
    <w:rPr>
      <w:color w:val="0000FF"/>
      <w:u w:val="single"/>
    </w:rPr>
  </w:style>
  <w:style w:type="paragraph" w:styleId="Vltozat">
    <w:name w:val="Revision"/>
    <w:hidden/>
    <w:uiPriority w:val="99"/>
    <w:semiHidden/>
    <w:rsid w:val="0074224F"/>
    <w:rPr>
      <w:kern w:val="0"/>
      <w14:ligatures w14:val="none"/>
    </w:rPr>
  </w:style>
  <w:style w:type="paragraph" w:styleId="lfej">
    <w:name w:val="header"/>
    <w:basedOn w:val="Norml"/>
    <w:link w:val="lfejChar"/>
    <w:uiPriority w:val="99"/>
    <w:unhideWhenUsed/>
    <w:rsid w:val="007401E0"/>
    <w:pPr>
      <w:tabs>
        <w:tab w:val="center" w:pos="4680"/>
        <w:tab w:val="right" w:pos="9360"/>
      </w:tabs>
    </w:pPr>
  </w:style>
  <w:style w:type="character" w:customStyle="1" w:styleId="lfejChar">
    <w:name w:val="Élőfej Char"/>
    <w:basedOn w:val="Bekezdsalapbettpusa"/>
    <w:link w:val="lfej"/>
    <w:uiPriority w:val="99"/>
    <w:rsid w:val="007401E0"/>
    <w:rPr>
      <w:kern w:val="0"/>
      <w14:ligatures w14:val="none"/>
    </w:rPr>
  </w:style>
  <w:style w:type="paragraph" w:styleId="llb">
    <w:name w:val="footer"/>
    <w:basedOn w:val="Norml"/>
    <w:link w:val="llbChar"/>
    <w:uiPriority w:val="99"/>
    <w:unhideWhenUsed/>
    <w:rsid w:val="007401E0"/>
    <w:pPr>
      <w:tabs>
        <w:tab w:val="center" w:pos="4680"/>
        <w:tab w:val="right" w:pos="9360"/>
      </w:tabs>
    </w:pPr>
  </w:style>
  <w:style w:type="character" w:customStyle="1" w:styleId="llbChar">
    <w:name w:val="Élőláb Char"/>
    <w:basedOn w:val="Bekezdsalapbettpusa"/>
    <w:link w:val="llb"/>
    <w:uiPriority w:val="99"/>
    <w:rsid w:val="007401E0"/>
    <w:rPr>
      <w:kern w:val="0"/>
      <w14:ligatures w14:val="none"/>
    </w:rPr>
  </w:style>
  <w:style w:type="paragraph" w:customStyle="1" w:styleId="Bibliography2">
    <w:name w:val="Bibliography2"/>
    <w:basedOn w:val="Norml"/>
    <w:rsid w:val="00474B1D"/>
    <w:pPr>
      <w:spacing w:before="100" w:beforeAutospacing="1" w:after="100" w:afterAutospacing="1"/>
    </w:pPr>
    <w:rPr>
      <w:rFonts w:ascii="Times New Roman" w:hAnsi="Times New Roman" w:cs="Times New Roman"/>
    </w:rPr>
  </w:style>
  <w:style w:type="character" w:styleId="Jegyzethivatkozs">
    <w:name w:val="annotation reference"/>
    <w:basedOn w:val="Bekezdsalapbettpusa"/>
    <w:uiPriority w:val="99"/>
    <w:semiHidden/>
    <w:unhideWhenUsed/>
    <w:rsid w:val="00045217"/>
    <w:rPr>
      <w:sz w:val="16"/>
      <w:szCs w:val="16"/>
    </w:rPr>
  </w:style>
  <w:style w:type="paragraph" w:styleId="Jegyzetszveg">
    <w:name w:val="annotation text"/>
    <w:basedOn w:val="Norml"/>
    <w:link w:val="JegyzetszvegChar"/>
    <w:uiPriority w:val="99"/>
    <w:unhideWhenUsed/>
    <w:rsid w:val="00045217"/>
    <w:rPr>
      <w:sz w:val="20"/>
      <w:szCs w:val="20"/>
      <w:lang w:val="en-US"/>
    </w:rPr>
  </w:style>
  <w:style w:type="character" w:customStyle="1" w:styleId="JegyzetszvegChar">
    <w:name w:val="Jegyzetszöveg Char"/>
    <w:basedOn w:val="Bekezdsalapbettpusa"/>
    <w:link w:val="Jegyzetszveg"/>
    <w:uiPriority w:val="99"/>
    <w:rsid w:val="00045217"/>
    <w:rPr>
      <w:kern w:val="0"/>
      <w:sz w:val="20"/>
      <w:szCs w:val="20"/>
      <w:lang w:val="en-US"/>
      <w14:ligatures w14:val="none"/>
    </w:rPr>
  </w:style>
  <w:style w:type="paragraph" w:customStyle="1" w:styleId="Bibliography3">
    <w:name w:val="Bibliography3"/>
    <w:basedOn w:val="Norml"/>
    <w:rsid w:val="00521274"/>
    <w:pPr>
      <w:spacing w:before="100" w:beforeAutospacing="1" w:after="100" w:afterAutospacing="1"/>
    </w:pPr>
    <w:rPr>
      <w:rFonts w:ascii="Times New Roman" w:hAnsi="Times New Roman" w:cs="Times New Roman"/>
    </w:rPr>
  </w:style>
  <w:style w:type="paragraph" w:customStyle="1" w:styleId="Bibliography4">
    <w:name w:val="Bibliography4"/>
    <w:basedOn w:val="Norml"/>
    <w:rsid w:val="00A25A47"/>
    <w:pPr>
      <w:spacing w:before="100" w:beforeAutospacing="1" w:after="100" w:afterAutospacing="1"/>
    </w:pPr>
    <w:rPr>
      <w:rFonts w:ascii="Times New Roman" w:hAnsi="Times New Roman" w:cs="Times New Roman"/>
    </w:rPr>
  </w:style>
  <w:style w:type="character" w:styleId="Oldalszm">
    <w:name w:val="page number"/>
    <w:basedOn w:val="Bekezdsalapbettpusa"/>
    <w:uiPriority w:val="99"/>
    <w:semiHidden/>
    <w:unhideWhenUsed/>
    <w:rsid w:val="00EA0DF7"/>
  </w:style>
  <w:style w:type="character" w:styleId="Feloldatlanmegemlts">
    <w:name w:val="Unresolved Mention"/>
    <w:basedOn w:val="Bekezdsalapbettpusa"/>
    <w:uiPriority w:val="99"/>
    <w:semiHidden/>
    <w:unhideWhenUsed/>
    <w:rsid w:val="00A117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2423">
      <w:bodyDiv w:val="1"/>
      <w:marLeft w:val="0"/>
      <w:marRight w:val="0"/>
      <w:marTop w:val="0"/>
      <w:marBottom w:val="0"/>
      <w:divBdr>
        <w:top w:val="none" w:sz="0" w:space="0" w:color="auto"/>
        <w:left w:val="none" w:sz="0" w:space="0" w:color="auto"/>
        <w:bottom w:val="none" w:sz="0" w:space="0" w:color="auto"/>
        <w:right w:val="none" w:sz="0" w:space="0" w:color="auto"/>
      </w:divBdr>
    </w:div>
    <w:div w:id="67503198">
      <w:bodyDiv w:val="1"/>
      <w:marLeft w:val="0"/>
      <w:marRight w:val="0"/>
      <w:marTop w:val="0"/>
      <w:marBottom w:val="0"/>
      <w:divBdr>
        <w:top w:val="none" w:sz="0" w:space="0" w:color="auto"/>
        <w:left w:val="none" w:sz="0" w:space="0" w:color="auto"/>
        <w:bottom w:val="none" w:sz="0" w:space="0" w:color="auto"/>
        <w:right w:val="none" w:sz="0" w:space="0" w:color="auto"/>
      </w:divBdr>
    </w:div>
    <w:div w:id="93093305">
      <w:bodyDiv w:val="1"/>
      <w:marLeft w:val="0"/>
      <w:marRight w:val="0"/>
      <w:marTop w:val="0"/>
      <w:marBottom w:val="0"/>
      <w:divBdr>
        <w:top w:val="none" w:sz="0" w:space="0" w:color="auto"/>
        <w:left w:val="none" w:sz="0" w:space="0" w:color="auto"/>
        <w:bottom w:val="none" w:sz="0" w:space="0" w:color="auto"/>
        <w:right w:val="none" w:sz="0" w:space="0" w:color="auto"/>
      </w:divBdr>
    </w:div>
    <w:div w:id="115680424">
      <w:bodyDiv w:val="1"/>
      <w:marLeft w:val="0"/>
      <w:marRight w:val="0"/>
      <w:marTop w:val="0"/>
      <w:marBottom w:val="0"/>
      <w:divBdr>
        <w:top w:val="none" w:sz="0" w:space="0" w:color="auto"/>
        <w:left w:val="none" w:sz="0" w:space="0" w:color="auto"/>
        <w:bottom w:val="none" w:sz="0" w:space="0" w:color="auto"/>
        <w:right w:val="none" w:sz="0" w:space="0" w:color="auto"/>
      </w:divBdr>
    </w:div>
    <w:div w:id="122701690">
      <w:bodyDiv w:val="1"/>
      <w:marLeft w:val="0"/>
      <w:marRight w:val="0"/>
      <w:marTop w:val="0"/>
      <w:marBottom w:val="0"/>
      <w:divBdr>
        <w:top w:val="none" w:sz="0" w:space="0" w:color="auto"/>
        <w:left w:val="none" w:sz="0" w:space="0" w:color="auto"/>
        <w:bottom w:val="none" w:sz="0" w:space="0" w:color="auto"/>
        <w:right w:val="none" w:sz="0" w:space="0" w:color="auto"/>
      </w:divBdr>
    </w:div>
    <w:div w:id="125009692">
      <w:bodyDiv w:val="1"/>
      <w:marLeft w:val="0"/>
      <w:marRight w:val="0"/>
      <w:marTop w:val="0"/>
      <w:marBottom w:val="0"/>
      <w:divBdr>
        <w:top w:val="none" w:sz="0" w:space="0" w:color="auto"/>
        <w:left w:val="none" w:sz="0" w:space="0" w:color="auto"/>
        <w:bottom w:val="none" w:sz="0" w:space="0" w:color="auto"/>
        <w:right w:val="none" w:sz="0" w:space="0" w:color="auto"/>
      </w:divBdr>
    </w:div>
    <w:div w:id="132673738">
      <w:bodyDiv w:val="1"/>
      <w:marLeft w:val="0"/>
      <w:marRight w:val="0"/>
      <w:marTop w:val="0"/>
      <w:marBottom w:val="0"/>
      <w:divBdr>
        <w:top w:val="none" w:sz="0" w:space="0" w:color="auto"/>
        <w:left w:val="none" w:sz="0" w:space="0" w:color="auto"/>
        <w:bottom w:val="none" w:sz="0" w:space="0" w:color="auto"/>
        <w:right w:val="none" w:sz="0" w:space="0" w:color="auto"/>
      </w:divBdr>
    </w:div>
    <w:div w:id="134564295">
      <w:bodyDiv w:val="1"/>
      <w:marLeft w:val="0"/>
      <w:marRight w:val="0"/>
      <w:marTop w:val="0"/>
      <w:marBottom w:val="0"/>
      <w:divBdr>
        <w:top w:val="none" w:sz="0" w:space="0" w:color="auto"/>
        <w:left w:val="none" w:sz="0" w:space="0" w:color="auto"/>
        <w:bottom w:val="none" w:sz="0" w:space="0" w:color="auto"/>
        <w:right w:val="none" w:sz="0" w:space="0" w:color="auto"/>
      </w:divBdr>
    </w:div>
    <w:div w:id="144979568">
      <w:bodyDiv w:val="1"/>
      <w:marLeft w:val="0"/>
      <w:marRight w:val="0"/>
      <w:marTop w:val="0"/>
      <w:marBottom w:val="0"/>
      <w:divBdr>
        <w:top w:val="none" w:sz="0" w:space="0" w:color="auto"/>
        <w:left w:val="none" w:sz="0" w:space="0" w:color="auto"/>
        <w:bottom w:val="none" w:sz="0" w:space="0" w:color="auto"/>
        <w:right w:val="none" w:sz="0" w:space="0" w:color="auto"/>
      </w:divBdr>
    </w:div>
    <w:div w:id="173686154">
      <w:bodyDiv w:val="1"/>
      <w:marLeft w:val="0"/>
      <w:marRight w:val="0"/>
      <w:marTop w:val="0"/>
      <w:marBottom w:val="0"/>
      <w:divBdr>
        <w:top w:val="none" w:sz="0" w:space="0" w:color="auto"/>
        <w:left w:val="none" w:sz="0" w:space="0" w:color="auto"/>
        <w:bottom w:val="none" w:sz="0" w:space="0" w:color="auto"/>
        <w:right w:val="none" w:sz="0" w:space="0" w:color="auto"/>
      </w:divBdr>
    </w:div>
    <w:div w:id="180364048">
      <w:bodyDiv w:val="1"/>
      <w:marLeft w:val="0"/>
      <w:marRight w:val="0"/>
      <w:marTop w:val="0"/>
      <w:marBottom w:val="0"/>
      <w:divBdr>
        <w:top w:val="none" w:sz="0" w:space="0" w:color="auto"/>
        <w:left w:val="none" w:sz="0" w:space="0" w:color="auto"/>
        <w:bottom w:val="none" w:sz="0" w:space="0" w:color="auto"/>
        <w:right w:val="none" w:sz="0" w:space="0" w:color="auto"/>
      </w:divBdr>
    </w:div>
    <w:div w:id="216429885">
      <w:bodyDiv w:val="1"/>
      <w:marLeft w:val="0"/>
      <w:marRight w:val="0"/>
      <w:marTop w:val="0"/>
      <w:marBottom w:val="0"/>
      <w:divBdr>
        <w:top w:val="none" w:sz="0" w:space="0" w:color="auto"/>
        <w:left w:val="none" w:sz="0" w:space="0" w:color="auto"/>
        <w:bottom w:val="none" w:sz="0" w:space="0" w:color="auto"/>
        <w:right w:val="none" w:sz="0" w:space="0" w:color="auto"/>
      </w:divBdr>
    </w:div>
    <w:div w:id="218396314">
      <w:bodyDiv w:val="1"/>
      <w:marLeft w:val="0"/>
      <w:marRight w:val="0"/>
      <w:marTop w:val="0"/>
      <w:marBottom w:val="0"/>
      <w:divBdr>
        <w:top w:val="none" w:sz="0" w:space="0" w:color="auto"/>
        <w:left w:val="none" w:sz="0" w:space="0" w:color="auto"/>
        <w:bottom w:val="none" w:sz="0" w:space="0" w:color="auto"/>
        <w:right w:val="none" w:sz="0" w:space="0" w:color="auto"/>
      </w:divBdr>
    </w:div>
    <w:div w:id="256791985">
      <w:bodyDiv w:val="1"/>
      <w:marLeft w:val="0"/>
      <w:marRight w:val="0"/>
      <w:marTop w:val="0"/>
      <w:marBottom w:val="0"/>
      <w:divBdr>
        <w:top w:val="none" w:sz="0" w:space="0" w:color="auto"/>
        <w:left w:val="none" w:sz="0" w:space="0" w:color="auto"/>
        <w:bottom w:val="none" w:sz="0" w:space="0" w:color="auto"/>
        <w:right w:val="none" w:sz="0" w:space="0" w:color="auto"/>
      </w:divBdr>
    </w:div>
    <w:div w:id="267933127">
      <w:bodyDiv w:val="1"/>
      <w:marLeft w:val="0"/>
      <w:marRight w:val="0"/>
      <w:marTop w:val="0"/>
      <w:marBottom w:val="0"/>
      <w:divBdr>
        <w:top w:val="none" w:sz="0" w:space="0" w:color="auto"/>
        <w:left w:val="none" w:sz="0" w:space="0" w:color="auto"/>
        <w:bottom w:val="none" w:sz="0" w:space="0" w:color="auto"/>
        <w:right w:val="none" w:sz="0" w:space="0" w:color="auto"/>
      </w:divBdr>
    </w:div>
    <w:div w:id="270477749">
      <w:bodyDiv w:val="1"/>
      <w:marLeft w:val="0"/>
      <w:marRight w:val="0"/>
      <w:marTop w:val="0"/>
      <w:marBottom w:val="0"/>
      <w:divBdr>
        <w:top w:val="none" w:sz="0" w:space="0" w:color="auto"/>
        <w:left w:val="none" w:sz="0" w:space="0" w:color="auto"/>
        <w:bottom w:val="none" w:sz="0" w:space="0" w:color="auto"/>
        <w:right w:val="none" w:sz="0" w:space="0" w:color="auto"/>
      </w:divBdr>
    </w:div>
    <w:div w:id="342436141">
      <w:bodyDiv w:val="1"/>
      <w:marLeft w:val="0"/>
      <w:marRight w:val="0"/>
      <w:marTop w:val="0"/>
      <w:marBottom w:val="0"/>
      <w:divBdr>
        <w:top w:val="none" w:sz="0" w:space="0" w:color="auto"/>
        <w:left w:val="none" w:sz="0" w:space="0" w:color="auto"/>
        <w:bottom w:val="none" w:sz="0" w:space="0" w:color="auto"/>
        <w:right w:val="none" w:sz="0" w:space="0" w:color="auto"/>
      </w:divBdr>
    </w:div>
    <w:div w:id="364058856">
      <w:bodyDiv w:val="1"/>
      <w:marLeft w:val="0"/>
      <w:marRight w:val="0"/>
      <w:marTop w:val="0"/>
      <w:marBottom w:val="0"/>
      <w:divBdr>
        <w:top w:val="none" w:sz="0" w:space="0" w:color="auto"/>
        <w:left w:val="none" w:sz="0" w:space="0" w:color="auto"/>
        <w:bottom w:val="none" w:sz="0" w:space="0" w:color="auto"/>
        <w:right w:val="none" w:sz="0" w:space="0" w:color="auto"/>
      </w:divBdr>
    </w:div>
    <w:div w:id="398095781">
      <w:bodyDiv w:val="1"/>
      <w:marLeft w:val="0"/>
      <w:marRight w:val="0"/>
      <w:marTop w:val="0"/>
      <w:marBottom w:val="0"/>
      <w:divBdr>
        <w:top w:val="none" w:sz="0" w:space="0" w:color="auto"/>
        <w:left w:val="none" w:sz="0" w:space="0" w:color="auto"/>
        <w:bottom w:val="none" w:sz="0" w:space="0" w:color="auto"/>
        <w:right w:val="none" w:sz="0" w:space="0" w:color="auto"/>
      </w:divBdr>
    </w:div>
    <w:div w:id="401297144">
      <w:bodyDiv w:val="1"/>
      <w:marLeft w:val="0"/>
      <w:marRight w:val="0"/>
      <w:marTop w:val="0"/>
      <w:marBottom w:val="0"/>
      <w:divBdr>
        <w:top w:val="none" w:sz="0" w:space="0" w:color="auto"/>
        <w:left w:val="none" w:sz="0" w:space="0" w:color="auto"/>
        <w:bottom w:val="none" w:sz="0" w:space="0" w:color="auto"/>
        <w:right w:val="none" w:sz="0" w:space="0" w:color="auto"/>
      </w:divBdr>
    </w:div>
    <w:div w:id="401370940">
      <w:bodyDiv w:val="1"/>
      <w:marLeft w:val="0"/>
      <w:marRight w:val="0"/>
      <w:marTop w:val="0"/>
      <w:marBottom w:val="0"/>
      <w:divBdr>
        <w:top w:val="none" w:sz="0" w:space="0" w:color="auto"/>
        <w:left w:val="none" w:sz="0" w:space="0" w:color="auto"/>
        <w:bottom w:val="none" w:sz="0" w:space="0" w:color="auto"/>
        <w:right w:val="none" w:sz="0" w:space="0" w:color="auto"/>
      </w:divBdr>
    </w:div>
    <w:div w:id="402260425">
      <w:bodyDiv w:val="1"/>
      <w:marLeft w:val="0"/>
      <w:marRight w:val="0"/>
      <w:marTop w:val="0"/>
      <w:marBottom w:val="0"/>
      <w:divBdr>
        <w:top w:val="none" w:sz="0" w:space="0" w:color="auto"/>
        <w:left w:val="none" w:sz="0" w:space="0" w:color="auto"/>
        <w:bottom w:val="none" w:sz="0" w:space="0" w:color="auto"/>
        <w:right w:val="none" w:sz="0" w:space="0" w:color="auto"/>
      </w:divBdr>
    </w:div>
    <w:div w:id="414598721">
      <w:bodyDiv w:val="1"/>
      <w:marLeft w:val="0"/>
      <w:marRight w:val="0"/>
      <w:marTop w:val="0"/>
      <w:marBottom w:val="0"/>
      <w:divBdr>
        <w:top w:val="none" w:sz="0" w:space="0" w:color="auto"/>
        <w:left w:val="none" w:sz="0" w:space="0" w:color="auto"/>
        <w:bottom w:val="none" w:sz="0" w:space="0" w:color="auto"/>
        <w:right w:val="none" w:sz="0" w:space="0" w:color="auto"/>
      </w:divBdr>
    </w:div>
    <w:div w:id="420836507">
      <w:bodyDiv w:val="1"/>
      <w:marLeft w:val="0"/>
      <w:marRight w:val="0"/>
      <w:marTop w:val="0"/>
      <w:marBottom w:val="0"/>
      <w:divBdr>
        <w:top w:val="none" w:sz="0" w:space="0" w:color="auto"/>
        <w:left w:val="none" w:sz="0" w:space="0" w:color="auto"/>
        <w:bottom w:val="none" w:sz="0" w:space="0" w:color="auto"/>
        <w:right w:val="none" w:sz="0" w:space="0" w:color="auto"/>
      </w:divBdr>
    </w:div>
    <w:div w:id="500388394">
      <w:bodyDiv w:val="1"/>
      <w:marLeft w:val="0"/>
      <w:marRight w:val="0"/>
      <w:marTop w:val="0"/>
      <w:marBottom w:val="0"/>
      <w:divBdr>
        <w:top w:val="none" w:sz="0" w:space="0" w:color="auto"/>
        <w:left w:val="none" w:sz="0" w:space="0" w:color="auto"/>
        <w:bottom w:val="none" w:sz="0" w:space="0" w:color="auto"/>
        <w:right w:val="none" w:sz="0" w:space="0" w:color="auto"/>
      </w:divBdr>
    </w:div>
    <w:div w:id="506020449">
      <w:bodyDiv w:val="1"/>
      <w:marLeft w:val="0"/>
      <w:marRight w:val="0"/>
      <w:marTop w:val="0"/>
      <w:marBottom w:val="0"/>
      <w:divBdr>
        <w:top w:val="none" w:sz="0" w:space="0" w:color="auto"/>
        <w:left w:val="none" w:sz="0" w:space="0" w:color="auto"/>
        <w:bottom w:val="none" w:sz="0" w:space="0" w:color="auto"/>
        <w:right w:val="none" w:sz="0" w:space="0" w:color="auto"/>
      </w:divBdr>
    </w:div>
    <w:div w:id="515391652">
      <w:bodyDiv w:val="1"/>
      <w:marLeft w:val="0"/>
      <w:marRight w:val="0"/>
      <w:marTop w:val="0"/>
      <w:marBottom w:val="0"/>
      <w:divBdr>
        <w:top w:val="none" w:sz="0" w:space="0" w:color="auto"/>
        <w:left w:val="none" w:sz="0" w:space="0" w:color="auto"/>
        <w:bottom w:val="none" w:sz="0" w:space="0" w:color="auto"/>
        <w:right w:val="none" w:sz="0" w:space="0" w:color="auto"/>
      </w:divBdr>
    </w:div>
    <w:div w:id="551623368">
      <w:bodyDiv w:val="1"/>
      <w:marLeft w:val="0"/>
      <w:marRight w:val="0"/>
      <w:marTop w:val="0"/>
      <w:marBottom w:val="0"/>
      <w:divBdr>
        <w:top w:val="none" w:sz="0" w:space="0" w:color="auto"/>
        <w:left w:val="none" w:sz="0" w:space="0" w:color="auto"/>
        <w:bottom w:val="none" w:sz="0" w:space="0" w:color="auto"/>
        <w:right w:val="none" w:sz="0" w:space="0" w:color="auto"/>
      </w:divBdr>
    </w:div>
    <w:div w:id="552276846">
      <w:bodyDiv w:val="1"/>
      <w:marLeft w:val="0"/>
      <w:marRight w:val="0"/>
      <w:marTop w:val="0"/>
      <w:marBottom w:val="0"/>
      <w:divBdr>
        <w:top w:val="none" w:sz="0" w:space="0" w:color="auto"/>
        <w:left w:val="none" w:sz="0" w:space="0" w:color="auto"/>
        <w:bottom w:val="none" w:sz="0" w:space="0" w:color="auto"/>
        <w:right w:val="none" w:sz="0" w:space="0" w:color="auto"/>
      </w:divBdr>
    </w:div>
    <w:div w:id="569391368">
      <w:bodyDiv w:val="1"/>
      <w:marLeft w:val="0"/>
      <w:marRight w:val="0"/>
      <w:marTop w:val="0"/>
      <w:marBottom w:val="0"/>
      <w:divBdr>
        <w:top w:val="none" w:sz="0" w:space="0" w:color="auto"/>
        <w:left w:val="none" w:sz="0" w:space="0" w:color="auto"/>
        <w:bottom w:val="none" w:sz="0" w:space="0" w:color="auto"/>
        <w:right w:val="none" w:sz="0" w:space="0" w:color="auto"/>
      </w:divBdr>
    </w:div>
    <w:div w:id="573441566">
      <w:bodyDiv w:val="1"/>
      <w:marLeft w:val="0"/>
      <w:marRight w:val="0"/>
      <w:marTop w:val="0"/>
      <w:marBottom w:val="0"/>
      <w:divBdr>
        <w:top w:val="none" w:sz="0" w:space="0" w:color="auto"/>
        <w:left w:val="none" w:sz="0" w:space="0" w:color="auto"/>
        <w:bottom w:val="none" w:sz="0" w:space="0" w:color="auto"/>
        <w:right w:val="none" w:sz="0" w:space="0" w:color="auto"/>
      </w:divBdr>
    </w:div>
    <w:div w:id="586425082">
      <w:bodyDiv w:val="1"/>
      <w:marLeft w:val="0"/>
      <w:marRight w:val="0"/>
      <w:marTop w:val="0"/>
      <w:marBottom w:val="0"/>
      <w:divBdr>
        <w:top w:val="none" w:sz="0" w:space="0" w:color="auto"/>
        <w:left w:val="none" w:sz="0" w:space="0" w:color="auto"/>
        <w:bottom w:val="none" w:sz="0" w:space="0" w:color="auto"/>
        <w:right w:val="none" w:sz="0" w:space="0" w:color="auto"/>
      </w:divBdr>
    </w:div>
    <w:div w:id="632828095">
      <w:bodyDiv w:val="1"/>
      <w:marLeft w:val="0"/>
      <w:marRight w:val="0"/>
      <w:marTop w:val="0"/>
      <w:marBottom w:val="0"/>
      <w:divBdr>
        <w:top w:val="none" w:sz="0" w:space="0" w:color="auto"/>
        <w:left w:val="none" w:sz="0" w:space="0" w:color="auto"/>
        <w:bottom w:val="none" w:sz="0" w:space="0" w:color="auto"/>
        <w:right w:val="none" w:sz="0" w:space="0" w:color="auto"/>
      </w:divBdr>
    </w:div>
    <w:div w:id="642545936">
      <w:bodyDiv w:val="1"/>
      <w:marLeft w:val="0"/>
      <w:marRight w:val="0"/>
      <w:marTop w:val="0"/>
      <w:marBottom w:val="0"/>
      <w:divBdr>
        <w:top w:val="none" w:sz="0" w:space="0" w:color="auto"/>
        <w:left w:val="none" w:sz="0" w:space="0" w:color="auto"/>
        <w:bottom w:val="none" w:sz="0" w:space="0" w:color="auto"/>
        <w:right w:val="none" w:sz="0" w:space="0" w:color="auto"/>
      </w:divBdr>
    </w:div>
    <w:div w:id="643969429">
      <w:bodyDiv w:val="1"/>
      <w:marLeft w:val="0"/>
      <w:marRight w:val="0"/>
      <w:marTop w:val="0"/>
      <w:marBottom w:val="0"/>
      <w:divBdr>
        <w:top w:val="none" w:sz="0" w:space="0" w:color="auto"/>
        <w:left w:val="none" w:sz="0" w:space="0" w:color="auto"/>
        <w:bottom w:val="none" w:sz="0" w:space="0" w:color="auto"/>
        <w:right w:val="none" w:sz="0" w:space="0" w:color="auto"/>
      </w:divBdr>
    </w:div>
    <w:div w:id="665594397">
      <w:bodyDiv w:val="1"/>
      <w:marLeft w:val="0"/>
      <w:marRight w:val="0"/>
      <w:marTop w:val="0"/>
      <w:marBottom w:val="0"/>
      <w:divBdr>
        <w:top w:val="none" w:sz="0" w:space="0" w:color="auto"/>
        <w:left w:val="none" w:sz="0" w:space="0" w:color="auto"/>
        <w:bottom w:val="none" w:sz="0" w:space="0" w:color="auto"/>
        <w:right w:val="none" w:sz="0" w:space="0" w:color="auto"/>
      </w:divBdr>
    </w:div>
    <w:div w:id="674917036">
      <w:bodyDiv w:val="1"/>
      <w:marLeft w:val="0"/>
      <w:marRight w:val="0"/>
      <w:marTop w:val="0"/>
      <w:marBottom w:val="0"/>
      <w:divBdr>
        <w:top w:val="none" w:sz="0" w:space="0" w:color="auto"/>
        <w:left w:val="none" w:sz="0" w:space="0" w:color="auto"/>
        <w:bottom w:val="none" w:sz="0" w:space="0" w:color="auto"/>
        <w:right w:val="none" w:sz="0" w:space="0" w:color="auto"/>
      </w:divBdr>
    </w:div>
    <w:div w:id="675159691">
      <w:bodyDiv w:val="1"/>
      <w:marLeft w:val="0"/>
      <w:marRight w:val="0"/>
      <w:marTop w:val="0"/>
      <w:marBottom w:val="0"/>
      <w:divBdr>
        <w:top w:val="none" w:sz="0" w:space="0" w:color="auto"/>
        <w:left w:val="none" w:sz="0" w:space="0" w:color="auto"/>
        <w:bottom w:val="none" w:sz="0" w:space="0" w:color="auto"/>
        <w:right w:val="none" w:sz="0" w:space="0" w:color="auto"/>
      </w:divBdr>
    </w:div>
    <w:div w:id="677123083">
      <w:bodyDiv w:val="1"/>
      <w:marLeft w:val="0"/>
      <w:marRight w:val="0"/>
      <w:marTop w:val="0"/>
      <w:marBottom w:val="0"/>
      <w:divBdr>
        <w:top w:val="none" w:sz="0" w:space="0" w:color="auto"/>
        <w:left w:val="none" w:sz="0" w:space="0" w:color="auto"/>
        <w:bottom w:val="none" w:sz="0" w:space="0" w:color="auto"/>
        <w:right w:val="none" w:sz="0" w:space="0" w:color="auto"/>
      </w:divBdr>
    </w:div>
    <w:div w:id="693388528">
      <w:bodyDiv w:val="1"/>
      <w:marLeft w:val="0"/>
      <w:marRight w:val="0"/>
      <w:marTop w:val="0"/>
      <w:marBottom w:val="0"/>
      <w:divBdr>
        <w:top w:val="none" w:sz="0" w:space="0" w:color="auto"/>
        <w:left w:val="none" w:sz="0" w:space="0" w:color="auto"/>
        <w:bottom w:val="none" w:sz="0" w:space="0" w:color="auto"/>
        <w:right w:val="none" w:sz="0" w:space="0" w:color="auto"/>
      </w:divBdr>
    </w:div>
    <w:div w:id="698631201">
      <w:bodyDiv w:val="1"/>
      <w:marLeft w:val="0"/>
      <w:marRight w:val="0"/>
      <w:marTop w:val="0"/>
      <w:marBottom w:val="0"/>
      <w:divBdr>
        <w:top w:val="none" w:sz="0" w:space="0" w:color="auto"/>
        <w:left w:val="none" w:sz="0" w:space="0" w:color="auto"/>
        <w:bottom w:val="none" w:sz="0" w:space="0" w:color="auto"/>
        <w:right w:val="none" w:sz="0" w:space="0" w:color="auto"/>
      </w:divBdr>
    </w:div>
    <w:div w:id="704865488">
      <w:bodyDiv w:val="1"/>
      <w:marLeft w:val="0"/>
      <w:marRight w:val="0"/>
      <w:marTop w:val="0"/>
      <w:marBottom w:val="0"/>
      <w:divBdr>
        <w:top w:val="none" w:sz="0" w:space="0" w:color="auto"/>
        <w:left w:val="none" w:sz="0" w:space="0" w:color="auto"/>
        <w:bottom w:val="none" w:sz="0" w:space="0" w:color="auto"/>
        <w:right w:val="none" w:sz="0" w:space="0" w:color="auto"/>
      </w:divBdr>
    </w:div>
    <w:div w:id="728186644">
      <w:bodyDiv w:val="1"/>
      <w:marLeft w:val="0"/>
      <w:marRight w:val="0"/>
      <w:marTop w:val="0"/>
      <w:marBottom w:val="0"/>
      <w:divBdr>
        <w:top w:val="none" w:sz="0" w:space="0" w:color="auto"/>
        <w:left w:val="none" w:sz="0" w:space="0" w:color="auto"/>
        <w:bottom w:val="none" w:sz="0" w:space="0" w:color="auto"/>
        <w:right w:val="none" w:sz="0" w:space="0" w:color="auto"/>
      </w:divBdr>
    </w:div>
    <w:div w:id="767313895">
      <w:bodyDiv w:val="1"/>
      <w:marLeft w:val="0"/>
      <w:marRight w:val="0"/>
      <w:marTop w:val="0"/>
      <w:marBottom w:val="0"/>
      <w:divBdr>
        <w:top w:val="none" w:sz="0" w:space="0" w:color="auto"/>
        <w:left w:val="none" w:sz="0" w:space="0" w:color="auto"/>
        <w:bottom w:val="none" w:sz="0" w:space="0" w:color="auto"/>
        <w:right w:val="none" w:sz="0" w:space="0" w:color="auto"/>
      </w:divBdr>
    </w:div>
    <w:div w:id="808285079">
      <w:bodyDiv w:val="1"/>
      <w:marLeft w:val="0"/>
      <w:marRight w:val="0"/>
      <w:marTop w:val="0"/>
      <w:marBottom w:val="0"/>
      <w:divBdr>
        <w:top w:val="none" w:sz="0" w:space="0" w:color="auto"/>
        <w:left w:val="none" w:sz="0" w:space="0" w:color="auto"/>
        <w:bottom w:val="none" w:sz="0" w:space="0" w:color="auto"/>
        <w:right w:val="none" w:sz="0" w:space="0" w:color="auto"/>
      </w:divBdr>
    </w:div>
    <w:div w:id="863708794">
      <w:bodyDiv w:val="1"/>
      <w:marLeft w:val="0"/>
      <w:marRight w:val="0"/>
      <w:marTop w:val="0"/>
      <w:marBottom w:val="0"/>
      <w:divBdr>
        <w:top w:val="none" w:sz="0" w:space="0" w:color="auto"/>
        <w:left w:val="none" w:sz="0" w:space="0" w:color="auto"/>
        <w:bottom w:val="none" w:sz="0" w:space="0" w:color="auto"/>
        <w:right w:val="none" w:sz="0" w:space="0" w:color="auto"/>
      </w:divBdr>
    </w:div>
    <w:div w:id="880702875">
      <w:bodyDiv w:val="1"/>
      <w:marLeft w:val="0"/>
      <w:marRight w:val="0"/>
      <w:marTop w:val="0"/>
      <w:marBottom w:val="0"/>
      <w:divBdr>
        <w:top w:val="none" w:sz="0" w:space="0" w:color="auto"/>
        <w:left w:val="none" w:sz="0" w:space="0" w:color="auto"/>
        <w:bottom w:val="none" w:sz="0" w:space="0" w:color="auto"/>
        <w:right w:val="none" w:sz="0" w:space="0" w:color="auto"/>
      </w:divBdr>
    </w:div>
    <w:div w:id="983312347">
      <w:bodyDiv w:val="1"/>
      <w:marLeft w:val="0"/>
      <w:marRight w:val="0"/>
      <w:marTop w:val="0"/>
      <w:marBottom w:val="0"/>
      <w:divBdr>
        <w:top w:val="none" w:sz="0" w:space="0" w:color="auto"/>
        <w:left w:val="none" w:sz="0" w:space="0" w:color="auto"/>
        <w:bottom w:val="none" w:sz="0" w:space="0" w:color="auto"/>
        <w:right w:val="none" w:sz="0" w:space="0" w:color="auto"/>
      </w:divBdr>
    </w:div>
    <w:div w:id="1024791929">
      <w:bodyDiv w:val="1"/>
      <w:marLeft w:val="0"/>
      <w:marRight w:val="0"/>
      <w:marTop w:val="0"/>
      <w:marBottom w:val="0"/>
      <w:divBdr>
        <w:top w:val="none" w:sz="0" w:space="0" w:color="auto"/>
        <w:left w:val="none" w:sz="0" w:space="0" w:color="auto"/>
        <w:bottom w:val="none" w:sz="0" w:space="0" w:color="auto"/>
        <w:right w:val="none" w:sz="0" w:space="0" w:color="auto"/>
      </w:divBdr>
    </w:div>
    <w:div w:id="1033769167">
      <w:bodyDiv w:val="1"/>
      <w:marLeft w:val="0"/>
      <w:marRight w:val="0"/>
      <w:marTop w:val="0"/>
      <w:marBottom w:val="0"/>
      <w:divBdr>
        <w:top w:val="none" w:sz="0" w:space="0" w:color="auto"/>
        <w:left w:val="none" w:sz="0" w:space="0" w:color="auto"/>
        <w:bottom w:val="none" w:sz="0" w:space="0" w:color="auto"/>
        <w:right w:val="none" w:sz="0" w:space="0" w:color="auto"/>
      </w:divBdr>
    </w:div>
    <w:div w:id="1037390563">
      <w:bodyDiv w:val="1"/>
      <w:marLeft w:val="0"/>
      <w:marRight w:val="0"/>
      <w:marTop w:val="0"/>
      <w:marBottom w:val="0"/>
      <w:divBdr>
        <w:top w:val="none" w:sz="0" w:space="0" w:color="auto"/>
        <w:left w:val="none" w:sz="0" w:space="0" w:color="auto"/>
        <w:bottom w:val="none" w:sz="0" w:space="0" w:color="auto"/>
        <w:right w:val="none" w:sz="0" w:space="0" w:color="auto"/>
      </w:divBdr>
    </w:div>
    <w:div w:id="1055541533">
      <w:bodyDiv w:val="1"/>
      <w:marLeft w:val="0"/>
      <w:marRight w:val="0"/>
      <w:marTop w:val="0"/>
      <w:marBottom w:val="0"/>
      <w:divBdr>
        <w:top w:val="none" w:sz="0" w:space="0" w:color="auto"/>
        <w:left w:val="none" w:sz="0" w:space="0" w:color="auto"/>
        <w:bottom w:val="none" w:sz="0" w:space="0" w:color="auto"/>
        <w:right w:val="none" w:sz="0" w:space="0" w:color="auto"/>
      </w:divBdr>
    </w:div>
    <w:div w:id="1056733799">
      <w:bodyDiv w:val="1"/>
      <w:marLeft w:val="0"/>
      <w:marRight w:val="0"/>
      <w:marTop w:val="0"/>
      <w:marBottom w:val="0"/>
      <w:divBdr>
        <w:top w:val="none" w:sz="0" w:space="0" w:color="auto"/>
        <w:left w:val="none" w:sz="0" w:space="0" w:color="auto"/>
        <w:bottom w:val="none" w:sz="0" w:space="0" w:color="auto"/>
        <w:right w:val="none" w:sz="0" w:space="0" w:color="auto"/>
      </w:divBdr>
    </w:div>
    <w:div w:id="1090659164">
      <w:bodyDiv w:val="1"/>
      <w:marLeft w:val="0"/>
      <w:marRight w:val="0"/>
      <w:marTop w:val="0"/>
      <w:marBottom w:val="0"/>
      <w:divBdr>
        <w:top w:val="none" w:sz="0" w:space="0" w:color="auto"/>
        <w:left w:val="none" w:sz="0" w:space="0" w:color="auto"/>
        <w:bottom w:val="none" w:sz="0" w:space="0" w:color="auto"/>
        <w:right w:val="none" w:sz="0" w:space="0" w:color="auto"/>
      </w:divBdr>
    </w:div>
    <w:div w:id="1091898015">
      <w:bodyDiv w:val="1"/>
      <w:marLeft w:val="0"/>
      <w:marRight w:val="0"/>
      <w:marTop w:val="0"/>
      <w:marBottom w:val="0"/>
      <w:divBdr>
        <w:top w:val="none" w:sz="0" w:space="0" w:color="auto"/>
        <w:left w:val="none" w:sz="0" w:space="0" w:color="auto"/>
        <w:bottom w:val="none" w:sz="0" w:space="0" w:color="auto"/>
        <w:right w:val="none" w:sz="0" w:space="0" w:color="auto"/>
      </w:divBdr>
    </w:div>
    <w:div w:id="1095590555">
      <w:bodyDiv w:val="1"/>
      <w:marLeft w:val="0"/>
      <w:marRight w:val="0"/>
      <w:marTop w:val="0"/>
      <w:marBottom w:val="0"/>
      <w:divBdr>
        <w:top w:val="none" w:sz="0" w:space="0" w:color="auto"/>
        <w:left w:val="none" w:sz="0" w:space="0" w:color="auto"/>
        <w:bottom w:val="none" w:sz="0" w:space="0" w:color="auto"/>
        <w:right w:val="none" w:sz="0" w:space="0" w:color="auto"/>
      </w:divBdr>
    </w:div>
    <w:div w:id="1099956513">
      <w:bodyDiv w:val="1"/>
      <w:marLeft w:val="0"/>
      <w:marRight w:val="0"/>
      <w:marTop w:val="0"/>
      <w:marBottom w:val="0"/>
      <w:divBdr>
        <w:top w:val="none" w:sz="0" w:space="0" w:color="auto"/>
        <w:left w:val="none" w:sz="0" w:space="0" w:color="auto"/>
        <w:bottom w:val="none" w:sz="0" w:space="0" w:color="auto"/>
        <w:right w:val="none" w:sz="0" w:space="0" w:color="auto"/>
      </w:divBdr>
    </w:div>
    <w:div w:id="1112936306">
      <w:bodyDiv w:val="1"/>
      <w:marLeft w:val="0"/>
      <w:marRight w:val="0"/>
      <w:marTop w:val="0"/>
      <w:marBottom w:val="0"/>
      <w:divBdr>
        <w:top w:val="none" w:sz="0" w:space="0" w:color="auto"/>
        <w:left w:val="none" w:sz="0" w:space="0" w:color="auto"/>
        <w:bottom w:val="none" w:sz="0" w:space="0" w:color="auto"/>
        <w:right w:val="none" w:sz="0" w:space="0" w:color="auto"/>
      </w:divBdr>
    </w:div>
    <w:div w:id="1212960581">
      <w:bodyDiv w:val="1"/>
      <w:marLeft w:val="0"/>
      <w:marRight w:val="0"/>
      <w:marTop w:val="0"/>
      <w:marBottom w:val="0"/>
      <w:divBdr>
        <w:top w:val="none" w:sz="0" w:space="0" w:color="auto"/>
        <w:left w:val="none" w:sz="0" w:space="0" w:color="auto"/>
        <w:bottom w:val="none" w:sz="0" w:space="0" w:color="auto"/>
        <w:right w:val="none" w:sz="0" w:space="0" w:color="auto"/>
      </w:divBdr>
    </w:div>
    <w:div w:id="1223910955">
      <w:bodyDiv w:val="1"/>
      <w:marLeft w:val="0"/>
      <w:marRight w:val="0"/>
      <w:marTop w:val="0"/>
      <w:marBottom w:val="0"/>
      <w:divBdr>
        <w:top w:val="none" w:sz="0" w:space="0" w:color="auto"/>
        <w:left w:val="none" w:sz="0" w:space="0" w:color="auto"/>
        <w:bottom w:val="none" w:sz="0" w:space="0" w:color="auto"/>
        <w:right w:val="none" w:sz="0" w:space="0" w:color="auto"/>
      </w:divBdr>
    </w:div>
    <w:div w:id="1290435610">
      <w:bodyDiv w:val="1"/>
      <w:marLeft w:val="0"/>
      <w:marRight w:val="0"/>
      <w:marTop w:val="0"/>
      <w:marBottom w:val="0"/>
      <w:divBdr>
        <w:top w:val="none" w:sz="0" w:space="0" w:color="auto"/>
        <w:left w:val="none" w:sz="0" w:space="0" w:color="auto"/>
        <w:bottom w:val="none" w:sz="0" w:space="0" w:color="auto"/>
        <w:right w:val="none" w:sz="0" w:space="0" w:color="auto"/>
      </w:divBdr>
    </w:div>
    <w:div w:id="1314410007">
      <w:bodyDiv w:val="1"/>
      <w:marLeft w:val="0"/>
      <w:marRight w:val="0"/>
      <w:marTop w:val="0"/>
      <w:marBottom w:val="0"/>
      <w:divBdr>
        <w:top w:val="none" w:sz="0" w:space="0" w:color="auto"/>
        <w:left w:val="none" w:sz="0" w:space="0" w:color="auto"/>
        <w:bottom w:val="none" w:sz="0" w:space="0" w:color="auto"/>
        <w:right w:val="none" w:sz="0" w:space="0" w:color="auto"/>
      </w:divBdr>
    </w:div>
    <w:div w:id="1357468463">
      <w:bodyDiv w:val="1"/>
      <w:marLeft w:val="0"/>
      <w:marRight w:val="0"/>
      <w:marTop w:val="0"/>
      <w:marBottom w:val="0"/>
      <w:divBdr>
        <w:top w:val="none" w:sz="0" w:space="0" w:color="auto"/>
        <w:left w:val="none" w:sz="0" w:space="0" w:color="auto"/>
        <w:bottom w:val="none" w:sz="0" w:space="0" w:color="auto"/>
        <w:right w:val="none" w:sz="0" w:space="0" w:color="auto"/>
      </w:divBdr>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
    <w:div w:id="1366982333">
      <w:bodyDiv w:val="1"/>
      <w:marLeft w:val="0"/>
      <w:marRight w:val="0"/>
      <w:marTop w:val="0"/>
      <w:marBottom w:val="0"/>
      <w:divBdr>
        <w:top w:val="none" w:sz="0" w:space="0" w:color="auto"/>
        <w:left w:val="none" w:sz="0" w:space="0" w:color="auto"/>
        <w:bottom w:val="none" w:sz="0" w:space="0" w:color="auto"/>
        <w:right w:val="none" w:sz="0" w:space="0" w:color="auto"/>
      </w:divBdr>
    </w:div>
    <w:div w:id="1476485089">
      <w:bodyDiv w:val="1"/>
      <w:marLeft w:val="0"/>
      <w:marRight w:val="0"/>
      <w:marTop w:val="0"/>
      <w:marBottom w:val="0"/>
      <w:divBdr>
        <w:top w:val="none" w:sz="0" w:space="0" w:color="auto"/>
        <w:left w:val="none" w:sz="0" w:space="0" w:color="auto"/>
        <w:bottom w:val="none" w:sz="0" w:space="0" w:color="auto"/>
        <w:right w:val="none" w:sz="0" w:space="0" w:color="auto"/>
      </w:divBdr>
    </w:div>
    <w:div w:id="1491823039">
      <w:bodyDiv w:val="1"/>
      <w:marLeft w:val="0"/>
      <w:marRight w:val="0"/>
      <w:marTop w:val="0"/>
      <w:marBottom w:val="0"/>
      <w:divBdr>
        <w:top w:val="none" w:sz="0" w:space="0" w:color="auto"/>
        <w:left w:val="none" w:sz="0" w:space="0" w:color="auto"/>
        <w:bottom w:val="none" w:sz="0" w:space="0" w:color="auto"/>
        <w:right w:val="none" w:sz="0" w:space="0" w:color="auto"/>
      </w:divBdr>
    </w:div>
    <w:div w:id="1495875274">
      <w:bodyDiv w:val="1"/>
      <w:marLeft w:val="0"/>
      <w:marRight w:val="0"/>
      <w:marTop w:val="0"/>
      <w:marBottom w:val="0"/>
      <w:divBdr>
        <w:top w:val="none" w:sz="0" w:space="0" w:color="auto"/>
        <w:left w:val="none" w:sz="0" w:space="0" w:color="auto"/>
        <w:bottom w:val="none" w:sz="0" w:space="0" w:color="auto"/>
        <w:right w:val="none" w:sz="0" w:space="0" w:color="auto"/>
      </w:divBdr>
    </w:div>
    <w:div w:id="1505244256">
      <w:bodyDiv w:val="1"/>
      <w:marLeft w:val="0"/>
      <w:marRight w:val="0"/>
      <w:marTop w:val="0"/>
      <w:marBottom w:val="0"/>
      <w:divBdr>
        <w:top w:val="none" w:sz="0" w:space="0" w:color="auto"/>
        <w:left w:val="none" w:sz="0" w:space="0" w:color="auto"/>
        <w:bottom w:val="none" w:sz="0" w:space="0" w:color="auto"/>
        <w:right w:val="none" w:sz="0" w:space="0" w:color="auto"/>
      </w:divBdr>
    </w:div>
    <w:div w:id="1508709839">
      <w:bodyDiv w:val="1"/>
      <w:marLeft w:val="0"/>
      <w:marRight w:val="0"/>
      <w:marTop w:val="0"/>
      <w:marBottom w:val="0"/>
      <w:divBdr>
        <w:top w:val="none" w:sz="0" w:space="0" w:color="auto"/>
        <w:left w:val="none" w:sz="0" w:space="0" w:color="auto"/>
        <w:bottom w:val="none" w:sz="0" w:space="0" w:color="auto"/>
        <w:right w:val="none" w:sz="0" w:space="0" w:color="auto"/>
      </w:divBdr>
    </w:div>
    <w:div w:id="1524594379">
      <w:bodyDiv w:val="1"/>
      <w:marLeft w:val="0"/>
      <w:marRight w:val="0"/>
      <w:marTop w:val="0"/>
      <w:marBottom w:val="0"/>
      <w:divBdr>
        <w:top w:val="none" w:sz="0" w:space="0" w:color="auto"/>
        <w:left w:val="none" w:sz="0" w:space="0" w:color="auto"/>
        <w:bottom w:val="none" w:sz="0" w:space="0" w:color="auto"/>
        <w:right w:val="none" w:sz="0" w:space="0" w:color="auto"/>
      </w:divBdr>
    </w:div>
    <w:div w:id="1579748345">
      <w:bodyDiv w:val="1"/>
      <w:marLeft w:val="0"/>
      <w:marRight w:val="0"/>
      <w:marTop w:val="0"/>
      <w:marBottom w:val="0"/>
      <w:divBdr>
        <w:top w:val="none" w:sz="0" w:space="0" w:color="auto"/>
        <w:left w:val="none" w:sz="0" w:space="0" w:color="auto"/>
        <w:bottom w:val="none" w:sz="0" w:space="0" w:color="auto"/>
        <w:right w:val="none" w:sz="0" w:space="0" w:color="auto"/>
      </w:divBdr>
    </w:div>
    <w:div w:id="1585798020">
      <w:bodyDiv w:val="1"/>
      <w:marLeft w:val="0"/>
      <w:marRight w:val="0"/>
      <w:marTop w:val="0"/>
      <w:marBottom w:val="0"/>
      <w:divBdr>
        <w:top w:val="none" w:sz="0" w:space="0" w:color="auto"/>
        <w:left w:val="none" w:sz="0" w:space="0" w:color="auto"/>
        <w:bottom w:val="none" w:sz="0" w:space="0" w:color="auto"/>
        <w:right w:val="none" w:sz="0" w:space="0" w:color="auto"/>
      </w:divBdr>
    </w:div>
    <w:div w:id="1591230855">
      <w:bodyDiv w:val="1"/>
      <w:marLeft w:val="0"/>
      <w:marRight w:val="0"/>
      <w:marTop w:val="0"/>
      <w:marBottom w:val="0"/>
      <w:divBdr>
        <w:top w:val="none" w:sz="0" w:space="0" w:color="auto"/>
        <w:left w:val="none" w:sz="0" w:space="0" w:color="auto"/>
        <w:bottom w:val="none" w:sz="0" w:space="0" w:color="auto"/>
        <w:right w:val="none" w:sz="0" w:space="0" w:color="auto"/>
      </w:divBdr>
    </w:div>
    <w:div w:id="1613366784">
      <w:bodyDiv w:val="1"/>
      <w:marLeft w:val="0"/>
      <w:marRight w:val="0"/>
      <w:marTop w:val="0"/>
      <w:marBottom w:val="0"/>
      <w:divBdr>
        <w:top w:val="none" w:sz="0" w:space="0" w:color="auto"/>
        <w:left w:val="none" w:sz="0" w:space="0" w:color="auto"/>
        <w:bottom w:val="none" w:sz="0" w:space="0" w:color="auto"/>
        <w:right w:val="none" w:sz="0" w:space="0" w:color="auto"/>
      </w:divBdr>
    </w:div>
    <w:div w:id="1631400000">
      <w:bodyDiv w:val="1"/>
      <w:marLeft w:val="0"/>
      <w:marRight w:val="0"/>
      <w:marTop w:val="0"/>
      <w:marBottom w:val="0"/>
      <w:divBdr>
        <w:top w:val="none" w:sz="0" w:space="0" w:color="auto"/>
        <w:left w:val="none" w:sz="0" w:space="0" w:color="auto"/>
        <w:bottom w:val="none" w:sz="0" w:space="0" w:color="auto"/>
        <w:right w:val="none" w:sz="0" w:space="0" w:color="auto"/>
      </w:divBdr>
    </w:div>
    <w:div w:id="1656446269">
      <w:bodyDiv w:val="1"/>
      <w:marLeft w:val="0"/>
      <w:marRight w:val="0"/>
      <w:marTop w:val="0"/>
      <w:marBottom w:val="0"/>
      <w:divBdr>
        <w:top w:val="none" w:sz="0" w:space="0" w:color="auto"/>
        <w:left w:val="none" w:sz="0" w:space="0" w:color="auto"/>
        <w:bottom w:val="none" w:sz="0" w:space="0" w:color="auto"/>
        <w:right w:val="none" w:sz="0" w:space="0" w:color="auto"/>
      </w:divBdr>
    </w:div>
    <w:div w:id="1669793046">
      <w:bodyDiv w:val="1"/>
      <w:marLeft w:val="0"/>
      <w:marRight w:val="0"/>
      <w:marTop w:val="0"/>
      <w:marBottom w:val="0"/>
      <w:divBdr>
        <w:top w:val="none" w:sz="0" w:space="0" w:color="auto"/>
        <w:left w:val="none" w:sz="0" w:space="0" w:color="auto"/>
        <w:bottom w:val="none" w:sz="0" w:space="0" w:color="auto"/>
        <w:right w:val="none" w:sz="0" w:space="0" w:color="auto"/>
      </w:divBdr>
    </w:div>
    <w:div w:id="1708874505">
      <w:bodyDiv w:val="1"/>
      <w:marLeft w:val="0"/>
      <w:marRight w:val="0"/>
      <w:marTop w:val="0"/>
      <w:marBottom w:val="0"/>
      <w:divBdr>
        <w:top w:val="none" w:sz="0" w:space="0" w:color="auto"/>
        <w:left w:val="none" w:sz="0" w:space="0" w:color="auto"/>
        <w:bottom w:val="none" w:sz="0" w:space="0" w:color="auto"/>
        <w:right w:val="none" w:sz="0" w:space="0" w:color="auto"/>
      </w:divBdr>
    </w:div>
    <w:div w:id="1728996232">
      <w:bodyDiv w:val="1"/>
      <w:marLeft w:val="0"/>
      <w:marRight w:val="0"/>
      <w:marTop w:val="0"/>
      <w:marBottom w:val="0"/>
      <w:divBdr>
        <w:top w:val="none" w:sz="0" w:space="0" w:color="auto"/>
        <w:left w:val="none" w:sz="0" w:space="0" w:color="auto"/>
        <w:bottom w:val="none" w:sz="0" w:space="0" w:color="auto"/>
        <w:right w:val="none" w:sz="0" w:space="0" w:color="auto"/>
      </w:divBdr>
    </w:div>
    <w:div w:id="1747530778">
      <w:bodyDiv w:val="1"/>
      <w:marLeft w:val="0"/>
      <w:marRight w:val="0"/>
      <w:marTop w:val="0"/>
      <w:marBottom w:val="0"/>
      <w:divBdr>
        <w:top w:val="none" w:sz="0" w:space="0" w:color="auto"/>
        <w:left w:val="none" w:sz="0" w:space="0" w:color="auto"/>
        <w:bottom w:val="none" w:sz="0" w:space="0" w:color="auto"/>
        <w:right w:val="none" w:sz="0" w:space="0" w:color="auto"/>
      </w:divBdr>
    </w:div>
    <w:div w:id="1766607594">
      <w:bodyDiv w:val="1"/>
      <w:marLeft w:val="0"/>
      <w:marRight w:val="0"/>
      <w:marTop w:val="0"/>
      <w:marBottom w:val="0"/>
      <w:divBdr>
        <w:top w:val="none" w:sz="0" w:space="0" w:color="auto"/>
        <w:left w:val="none" w:sz="0" w:space="0" w:color="auto"/>
        <w:bottom w:val="none" w:sz="0" w:space="0" w:color="auto"/>
        <w:right w:val="none" w:sz="0" w:space="0" w:color="auto"/>
      </w:divBdr>
    </w:div>
    <w:div w:id="1778479770">
      <w:bodyDiv w:val="1"/>
      <w:marLeft w:val="0"/>
      <w:marRight w:val="0"/>
      <w:marTop w:val="0"/>
      <w:marBottom w:val="0"/>
      <w:divBdr>
        <w:top w:val="none" w:sz="0" w:space="0" w:color="auto"/>
        <w:left w:val="none" w:sz="0" w:space="0" w:color="auto"/>
        <w:bottom w:val="none" w:sz="0" w:space="0" w:color="auto"/>
        <w:right w:val="none" w:sz="0" w:space="0" w:color="auto"/>
      </w:divBdr>
    </w:div>
    <w:div w:id="1786075465">
      <w:bodyDiv w:val="1"/>
      <w:marLeft w:val="0"/>
      <w:marRight w:val="0"/>
      <w:marTop w:val="0"/>
      <w:marBottom w:val="0"/>
      <w:divBdr>
        <w:top w:val="none" w:sz="0" w:space="0" w:color="auto"/>
        <w:left w:val="none" w:sz="0" w:space="0" w:color="auto"/>
        <w:bottom w:val="none" w:sz="0" w:space="0" w:color="auto"/>
        <w:right w:val="none" w:sz="0" w:space="0" w:color="auto"/>
      </w:divBdr>
    </w:div>
    <w:div w:id="1840925506">
      <w:bodyDiv w:val="1"/>
      <w:marLeft w:val="0"/>
      <w:marRight w:val="0"/>
      <w:marTop w:val="0"/>
      <w:marBottom w:val="0"/>
      <w:divBdr>
        <w:top w:val="none" w:sz="0" w:space="0" w:color="auto"/>
        <w:left w:val="none" w:sz="0" w:space="0" w:color="auto"/>
        <w:bottom w:val="none" w:sz="0" w:space="0" w:color="auto"/>
        <w:right w:val="none" w:sz="0" w:space="0" w:color="auto"/>
      </w:divBdr>
    </w:div>
    <w:div w:id="1866358162">
      <w:bodyDiv w:val="1"/>
      <w:marLeft w:val="0"/>
      <w:marRight w:val="0"/>
      <w:marTop w:val="0"/>
      <w:marBottom w:val="0"/>
      <w:divBdr>
        <w:top w:val="none" w:sz="0" w:space="0" w:color="auto"/>
        <w:left w:val="none" w:sz="0" w:space="0" w:color="auto"/>
        <w:bottom w:val="none" w:sz="0" w:space="0" w:color="auto"/>
        <w:right w:val="none" w:sz="0" w:space="0" w:color="auto"/>
      </w:divBdr>
    </w:div>
    <w:div w:id="1895122467">
      <w:bodyDiv w:val="1"/>
      <w:marLeft w:val="0"/>
      <w:marRight w:val="0"/>
      <w:marTop w:val="0"/>
      <w:marBottom w:val="0"/>
      <w:divBdr>
        <w:top w:val="none" w:sz="0" w:space="0" w:color="auto"/>
        <w:left w:val="none" w:sz="0" w:space="0" w:color="auto"/>
        <w:bottom w:val="none" w:sz="0" w:space="0" w:color="auto"/>
        <w:right w:val="none" w:sz="0" w:space="0" w:color="auto"/>
      </w:divBdr>
    </w:div>
    <w:div w:id="1922637534">
      <w:bodyDiv w:val="1"/>
      <w:marLeft w:val="0"/>
      <w:marRight w:val="0"/>
      <w:marTop w:val="0"/>
      <w:marBottom w:val="0"/>
      <w:divBdr>
        <w:top w:val="none" w:sz="0" w:space="0" w:color="auto"/>
        <w:left w:val="none" w:sz="0" w:space="0" w:color="auto"/>
        <w:bottom w:val="none" w:sz="0" w:space="0" w:color="auto"/>
        <w:right w:val="none" w:sz="0" w:space="0" w:color="auto"/>
      </w:divBdr>
    </w:div>
    <w:div w:id="1939211368">
      <w:bodyDiv w:val="1"/>
      <w:marLeft w:val="0"/>
      <w:marRight w:val="0"/>
      <w:marTop w:val="0"/>
      <w:marBottom w:val="0"/>
      <w:divBdr>
        <w:top w:val="none" w:sz="0" w:space="0" w:color="auto"/>
        <w:left w:val="none" w:sz="0" w:space="0" w:color="auto"/>
        <w:bottom w:val="none" w:sz="0" w:space="0" w:color="auto"/>
        <w:right w:val="none" w:sz="0" w:space="0" w:color="auto"/>
      </w:divBdr>
    </w:div>
    <w:div w:id="1988508568">
      <w:bodyDiv w:val="1"/>
      <w:marLeft w:val="0"/>
      <w:marRight w:val="0"/>
      <w:marTop w:val="0"/>
      <w:marBottom w:val="0"/>
      <w:divBdr>
        <w:top w:val="none" w:sz="0" w:space="0" w:color="auto"/>
        <w:left w:val="none" w:sz="0" w:space="0" w:color="auto"/>
        <w:bottom w:val="none" w:sz="0" w:space="0" w:color="auto"/>
        <w:right w:val="none" w:sz="0" w:space="0" w:color="auto"/>
      </w:divBdr>
    </w:div>
    <w:div w:id="2015064649">
      <w:bodyDiv w:val="1"/>
      <w:marLeft w:val="0"/>
      <w:marRight w:val="0"/>
      <w:marTop w:val="0"/>
      <w:marBottom w:val="0"/>
      <w:divBdr>
        <w:top w:val="none" w:sz="0" w:space="0" w:color="auto"/>
        <w:left w:val="none" w:sz="0" w:space="0" w:color="auto"/>
        <w:bottom w:val="none" w:sz="0" w:space="0" w:color="auto"/>
        <w:right w:val="none" w:sz="0" w:space="0" w:color="auto"/>
      </w:divBdr>
    </w:div>
    <w:div w:id="2017533530">
      <w:bodyDiv w:val="1"/>
      <w:marLeft w:val="0"/>
      <w:marRight w:val="0"/>
      <w:marTop w:val="0"/>
      <w:marBottom w:val="0"/>
      <w:divBdr>
        <w:top w:val="none" w:sz="0" w:space="0" w:color="auto"/>
        <w:left w:val="none" w:sz="0" w:space="0" w:color="auto"/>
        <w:bottom w:val="none" w:sz="0" w:space="0" w:color="auto"/>
        <w:right w:val="none" w:sz="0" w:space="0" w:color="auto"/>
      </w:divBdr>
    </w:div>
    <w:div w:id="2017882071">
      <w:bodyDiv w:val="1"/>
      <w:marLeft w:val="0"/>
      <w:marRight w:val="0"/>
      <w:marTop w:val="0"/>
      <w:marBottom w:val="0"/>
      <w:divBdr>
        <w:top w:val="none" w:sz="0" w:space="0" w:color="auto"/>
        <w:left w:val="none" w:sz="0" w:space="0" w:color="auto"/>
        <w:bottom w:val="none" w:sz="0" w:space="0" w:color="auto"/>
        <w:right w:val="none" w:sz="0" w:space="0" w:color="auto"/>
      </w:divBdr>
    </w:div>
    <w:div w:id="2028628817">
      <w:bodyDiv w:val="1"/>
      <w:marLeft w:val="0"/>
      <w:marRight w:val="0"/>
      <w:marTop w:val="0"/>
      <w:marBottom w:val="0"/>
      <w:divBdr>
        <w:top w:val="none" w:sz="0" w:space="0" w:color="auto"/>
        <w:left w:val="none" w:sz="0" w:space="0" w:color="auto"/>
        <w:bottom w:val="none" w:sz="0" w:space="0" w:color="auto"/>
        <w:right w:val="none" w:sz="0" w:space="0" w:color="auto"/>
      </w:divBdr>
    </w:div>
    <w:div w:id="2050572812">
      <w:bodyDiv w:val="1"/>
      <w:marLeft w:val="0"/>
      <w:marRight w:val="0"/>
      <w:marTop w:val="0"/>
      <w:marBottom w:val="0"/>
      <w:divBdr>
        <w:top w:val="none" w:sz="0" w:space="0" w:color="auto"/>
        <w:left w:val="none" w:sz="0" w:space="0" w:color="auto"/>
        <w:bottom w:val="none" w:sz="0" w:space="0" w:color="auto"/>
        <w:right w:val="none" w:sz="0" w:space="0" w:color="auto"/>
      </w:divBdr>
    </w:div>
    <w:div w:id="2052685270">
      <w:bodyDiv w:val="1"/>
      <w:marLeft w:val="0"/>
      <w:marRight w:val="0"/>
      <w:marTop w:val="0"/>
      <w:marBottom w:val="0"/>
      <w:divBdr>
        <w:top w:val="none" w:sz="0" w:space="0" w:color="auto"/>
        <w:left w:val="none" w:sz="0" w:space="0" w:color="auto"/>
        <w:bottom w:val="none" w:sz="0" w:space="0" w:color="auto"/>
        <w:right w:val="none" w:sz="0" w:space="0" w:color="auto"/>
      </w:divBdr>
    </w:div>
    <w:div w:id="2055621203">
      <w:bodyDiv w:val="1"/>
      <w:marLeft w:val="0"/>
      <w:marRight w:val="0"/>
      <w:marTop w:val="0"/>
      <w:marBottom w:val="0"/>
      <w:divBdr>
        <w:top w:val="none" w:sz="0" w:space="0" w:color="auto"/>
        <w:left w:val="none" w:sz="0" w:space="0" w:color="auto"/>
        <w:bottom w:val="none" w:sz="0" w:space="0" w:color="auto"/>
        <w:right w:val="none" w:sz="0" w:space="0" w:color="auto"/>
      </w:divBdr>
    </w:div>
    <w:div w:id="2058119650">
      <w:bodyDiv w:val="1"/>
      <w:marLeft w:val="0"/>
      <w:marRight w:val="0"/>
      <w:marTop w:val="0"/>
      <w:marBottom w:val="0"/>
      <w:divBdr>
        <w:top w:val="none" w:sz="0" w:space="0" w:color="auto"/>
        <w:left w:val="none" w:sz="0" w:space="0" w:color="auto"/>
        <w:bottom w:val="none" w:sz="0" w:space="0" w:color="auto"/>
        <w:right w:val="none" w:sz="0" w:space="0" w:color="auto"/>
      </w:divBdr>
    </w:div>
    <w:div w:id="2103989831">
      <w:bodyDiv w:val="1"/>
      <w:marLeft w:val="0"/>
      <w:marRight w:val="0"/>
      <w:marTop w:val="0"/>
      <w:marBottom w:val="0"/>
      <w:divBdr>
        <w:top w:val="none" w:sz="0" w:space="0" w:color="auto"/>
        <w:left w:val="none" w:sz="0" w:space="0" w:color="auto"/>
        <w:bottom w:val="none" w:sz="0" w:space="0" w:color="auto"/>
        <w:right w:val="none" w:sz="0" w:space="0" w:color="auto"/>
      </w:divBdr>
    </w:div>
    <w:div w:id="2113933719">
      <w:bodyDiv w:val="1"/>
      <w:marLeft w:val="0"/>
      <w:marRight w:val="0"/>
      <w:marTop w:val="0"/>
      <w:marBottom w:val="0"/>
      <w:divBdr>
        <w:top w:val="none" w:sz="0" w:space="0" w:color="auto"/>
        <w:left w:val="none" w:sz="0" w:space="0" w:color="auto"/>
        <w:bottom w:val="none" w:sz="0" w:space="0" w:color="auto"/>
        <w:right w:val="none" w:sz="0" w:space="0" w:color="auto"/>
      </w:divBdr>
    </w:div>
    <w:div w:id="214015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hyperlink" Target="https://doi.org/10.1037/a0020684" TargetMode="External"/><Relationship Id="rId26" Type="http://schemas.openxmlformats.org/officeDocument/2006/relationships/hyperlink" Target="https://doi.org/10.3758/bf03196750" TargetMode="External"/><Relationship Id="rId3" Type="http://schemas.openxmlformats.org/officeDocument/2006/relationships/settings" Target="settings.xml"/><Relationship Id="rId21" Type="http://schemas.openxmlformats.org/officeDocument/2006/relationships/hyperlink" Target="https://doi.org/10.1038/s41592-018-0235-4" TargetMode="External"/><Relationship Id="rId34" Type="http://schemas.openxmlformats.org/officeDocument/2006/relationships/theme" Target="theme/theme1.xml"/><Relationship Id="rId7" Type="http://schemas.openxmlformats.org/officeDocument/2006/relationships/hyperlink" Target="https://doi.org/10.1556/2006.2024.00006" TargetMode="Externa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hyperlink" Target="https://doi.org/10.3758/s13423-018-1558-y" TargetMode="External"/><Relationship Id="rId33"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hyperlink" Target="https://doi.org/10.1038/scientificamerican0577-119" TargetMode="External"/><Relationship Id="rId29" Type="http://schemas.openxmlformats.org/officeDocument/2006/relationships/hyperlink" Target="https://doi.org/10.1016/j.neuron.2012.03.04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doi.org/10.1016/j.neuroimage.2011.10.018"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hyperlink" Target="https://doi.org/10.1002/1097-4679(199511)51:6%3c" TargetMode="External"/><Relationship Id="rId28" Type="http://schemas.openxmlformats.org/officeDocument/2006/relationships/hyperlink" Target="https://doi.org/10.1176/ajp.150.6.885" TargetMode="External"/><Relationship Id="rId10" Type="http://schemas.openxmlformats.org/officeDocument/2006/relationships/image" Target="media/image3.emf"/><Relationship Id="rId19" Type="http://schemas.openxmlformats.org/officeDocument/2006/relationships/hyperlink" Target="https://doi.org/10.1016/j.neuron.2011.02.027"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hyperlink" Target="https://doi.org/10.1016/j.neuron.2010.04.016" TargetMode="External"/><Relationship Id="rId27" Type="http://schemas.openxmlformats.org/officeDocument/2006/relationships/hyperlink" Target="https://doi.org/10.1007/s11222-016-9696-4" TargetMode="External"/><Relationship Id="rId30"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16FEFD9D-3A52-7B43-89E9-5AF7A660AF2A}"/>
      </w:docPartPr>
      <w:docPartBody>
        <w:p w:rsidR="00583214" w:rsidRDefault="003B1E75">
          <w:r w:rsidRPr="00D67E3D">
            <w:rPr>
              <w:rStyle w:val="Helyrzszveg"/>
            </w:rPr>
            <w:t>Click or tap here to enter text.</w:t>
          </w:r>
        </w:p>
      </w:docPartBody>
    </w:docPart>
    <w:docPart>
      <w:docPartPr>
        <w:name w:val="CD77D506A71CB44497FD0D9E07329541"/>
        <w:category>
          <w:name w:val="General"/>
          <w:gallery w:val="placeholder"/>
        </w:category>
        <w:types>
          <w:type w:val="bbPlcHdr"/>
        </w:types>
        <w:behaviors>
          <w:behavior w:val="content"/>
        </w:behaviors>
        <w:guid w:val="{C8B6124B-5D80-2F40-A4DA-AB5A444E15F3}"/>
      </w:docPartPr>
      <w:docPartBody>
        <w:p w:rsidR="00583214" w:rsidRDefault="003B1E75" w:rsidP="003B1E75">
          <w:pPr>
            <w:pStyle w:val="CD77D506A71CB44497FD0D9E07329541"/>
          </w:pPr>
          <w:r w:rsidRPr="00BD180D">
            <w:rPr>
              <w:rStyle w:val="Helyrzszveg"/>
            </w:rPr>
            <w:t>Click or tap here to enter text.</w:t>
          </w:r>
        </w:p>
      </w:docPartBody>
    </w:docPart>
    <w:docPart>
      <w:docPartPr>
        <w:name w:val="F7B0CA6FE17AEE488A5D44F73B268910"/>
        <w:category>
          <w:name w:val="General"/>
          <w:gallery w:val="placeholder"/>
        </w:category>
        <w:types>
          <w:type w:val="bbPlcHdr"/>
        </w:types>
        <w:behaviors>
          <w:behavior w:val="content"/>
        </w:behaviors>
        <w:guid w:val="{066866BC-8B01-B942-A2B3-57F93503EEAE}"/>
      </w:docPartPr>
      <w:docPartBody>
        <w:p w:rsidR="00583214" w:rsidRDefault="003B1E75" w:rsidP="003B1E75">
          <w:pPr>
            <w:pStyle w:val="F7B0CA6FE17AEE488A5D44F73B268910"/>
          </w:pPr>
          <w:r w:rsidRPr="00BD180D">
            <w:rPr>
              <w:rStyle w:val="Helyrzszveg"/>
            </w:rPr>
            <w:t>Click or tap here to enter text.</w:t>
          </w:r>
        </w:p>
      </w:docPartBody>
    </w:docPart>
    <w:docPart>
      <w:docPartPr>
        <w:name w:val="EE38334BCA5E9B41AB81BD1C3B3B8BF7"/>
        <w:category>
          <w:name w:val="General"/>
          <w:gallery w:val="placeholder"/>
        </w:category>
        <w:types>
          <w:type w:val="bbPlcHdr"/>
        </w:types>
        <w:behaviors>
          <w:behavior w:val="content"/>
        </w:behaviors>
        <w:guid w:val="{2C69AA03-1891-FE46-B07F-0B874666B061}"/>
      </w:docPartPr>
      <w:docPartBody>
        <w:p w:rsidR="00583214" w:rsidRDefault="003B1E75" w:rsidP="003B1E75">
          <w:pPr>
            <w:pStyle w:val="EE38334BCA5E9B41AB81BD1C3B3B8BF7"/>
          </w:pPr>
          <w:r w:rsidRPr="00BD180D">
            <w:rPr>
              <w:rStyle w:val="Helyrzszveg"/>
            </w:rPr>
            <w:t>Click or tap here to enter text.</w:t>
          </w:r>
        </w:p>
      </w:docPartBody>
    </w:docPart>
    <w:docPart>
      <w:docPartPr>
        <w:name w:val="BB257F4F3838B240AC219B87D99F4310"/>
        <w:category>
          <w:name w:val="General"/>
          <w:gallery w:val="placeholder"/>
        </w:category>
        <w:types>
          <w:type w:val="bbPlcHdr"/>
        </w:types>
        <w:behaviors>
          <w:behavior w:val="content"/>
        </w:behaviors>
        <w:guid w:val="{87DC5E06-059D-5047-8BE9-55C5E7A7E64C}"/>
      </w:docPartPr>
      <w:docPartBody>
        <w:p w:rsidR="00583214" w:rsidRDefault="003B1E75" w:rsidP="003B1E75">
          <w:pPr>
            <w:pStyle w:val="BB257F4F3838B240AC219B87D99F4310"/>
          </w:pPr>
          <w:r w:rsidRPr="00BD180D">
            <w:rPr>
              <w:rStyle w:val="Helyrzszveg"/>
            </w:rPr>
            <w:t>Click or tap here to enter text.</w:t>
          </w:r>
        </w:p>
      </w:docPartBody>
    </w:docPart>
    <w:docPart>
      <w:docPartPr>
        <w:name w:val="AB434894B53E35459452F036E21EC663"/>
        <w:category>
          <w:name w:val="General"/>
          <w:gallery w:val="placeholder"/>
        </w:category>
        <w:types>
          <w:type w:val="bbPlcHdr"/>
        </w:types>
        <w:behaviors>
          <w:behavior w:val="content"/>
        </w:behaviors>
        <w:guid w:val="{FF56DE1E-02A0-7A41-8184-C9B247498B7C}"/>
      </w:docPartPr>
      <w:docPartBody>
        <w:p w:rsidR="00583214" w:rsidRDefault="003B1E75" w:rsidP="003B1E75">
          <w:pPr>
            <w:pStyle w:val="AB434894B53E35459452F036E21EC663"/>
          </w:pPr>
          <w:r w:rsidRPr="00BD180D">
            <w:rPr>
              <w:rStyle w:val="Helyrzszveg"/>
            </w:rPr>
            <w:t>Click or tap here to enter text.</w:t>
          </w:r>
        </w:p>
      </w:docPartBody>
    </w:docPart>
    <w:docPart>
      <w:docPartPr>
        <w:name w:val="961AFCF62134BE43B4D33A5B793BC2A5"/>
        <w:category>
          <w:name w:val="General"/>
          <w:gallery w:val="placeholder"/>
        </w:category>
        <w:types>
          <w:type w:val="bbPlcHdr"/>
        </w:types>
        <w:behaviors>
          <w:behavior w:val="content"/>
        </w:behaviors>
        <w:guid w:val="{716D1222-FC04-934A-A4D0-8805D9683AED}"/>
      </w:docPartPr>
      <w:docPartBody>
        <w:p w:rsidR="00816C21" w:rsidRDefault="00FE0E31" w:rsidP="00FE0E31">
          <w:pPr>
            <w:pStyle w:val="961AFCF62134BE43B4D33A5B793BC2A5"/>
          </w:pPr>
          <w:r w:rsidRPr="00BD180D">
            <w:rPr>
              <w:rStyle w:val="Helyrzszveg"/>
            </w:rPr>
            <w:t>Click or tap here to enter text.</w:t>
          </w:r>
        </w:p>
      </w:docPartBody>
    </w:docPart>
    <w:docPart>
      <w:docPartPr>
        <w:name w:val="BB90E9F37655334493ADD1CCE091BBA7"/>
        <w:category>
          <w:name w:val="General"/>
          <w:gallery w:val="placeholder"/>
        </w:category>
        <w:types>
          <w:type w:val="bbPlcHdr"/>
        </w:types>
        <w:behaviors>
          <w:behavior w:val="content"/>
        </w:behaviors>
        <w:guid w:val="{5BFA320E-7686-3F4C-B460-CAC2667B506C}"/>
      </w:docPartPr>
      <w:docPartBody>
        <w:p w:rsidR="001461B1" w:rsidRDefault="007615A9" w:rsidP="007615A9">
          <w:pPr>
            <w:pStyle w:val="BB90E9F37655334493ADD1CCE091BBA7"/>
          </w:pPr>
          <w:r w:rsidRPr="00BD180D">
            <w:rPr>
              <w:rStyle w:val="Helyrzszveg"/>
            </w:rPr>
            <w:t>Click or tap here to enter text.</w:t>
          </w:r>
        </w:p>
      </w:docPartBody>
    </w:docPart>
    <w:docPart>
      <w:docPartPr>
        <w:name w:val="5AD66ECD6D5F0F4285F108CEFC31F6E7"/>
        <w:category>
          <w:name w:val="General"/>
          <w:gallery w:val="placeholder"/>
        </w:category>
        <w:types>
          <w:type w:val="bbPlcHdr"/>
        </w:types>
        <w:behaviors>
          <w:behavior w:val="content"/>
        </w:behaviors>
        <w:guid w:val="{F5A04937-BD6E-FD47-8895-632858C6808E}"/>
      </w:docPartPr>
      <w:docPartBody>
        <w:p w:rsidR="001461B1" w:rsidRDefault="007615A9" w:rsidP="007615A9">
          <w:pPr>
            <w:pStyle w:val="5AD66ECD6D5F0F4285F108CEFC31F6E7"/>
          </w:pPr>
          <w:r w:rsidRPr="00BD180D">
            <w:rPr>
              <w:rStyle w:val="Helyrzszveg"/>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E75"/>
    <w:rsid w:val="000255B5"/>
    <w:rsid w:val="0002642D"/>
    <w:rsid w:val="0012301D"/>
    <w:rsid w:val="001461B1"/>
    <w:rsid w:val="002C6C4B"/>
    <w:rsid w:val="003810DE"/>
    <w:rsid w:val="003B1E75"/>
    <w:rsid w:val="00484128"/>
    <w:rsid w:val="00515734"/>
    <w:rsid w:val="00583214"/>
    <w:rsid w:val="00613F7B"/>
    <w:rsid w:val="00695620"/>
    <w:rsid w:val="006D626C"/>
    <w:rsid w:val="007615A9"/>
    <w:rsid w:val="007929B1"/>
    <w:rsid w:val="007A7BD6"/>
    <w:rsid w:val="00803D74"/>
    <w:rsid w:val="00816C21"/>
    <w:rsid w:val="00917963"/>
    <w:rsid w:val="00A63719"/>
    <w:rsid w:val="00B91C04"/>
    <w:rsid w:val="00BD12FB"/>
    <w:rsid w:val="00D10B59"/>
    <w:rsid w:val="00DD7D64"/>
    <w:rsid w:val="00EA0E68"/>
    <w:rsid w:val="00F9303F"/>
    <w:rsid w:val="00FA44CF"/>
    <w:rsid w:val="00FA6542"/>
    <w:rsid w:val="00FE0E31"/>
    <w:rsid w:val="00FF2E63"/>
  </w:rsids>
  <m:mathPr>
    <m:mathFont m:val="Cambria Math"/>
    <m:brkBin m:val="before"/>
    <m:brkBinSub m:val="--"/>
    <m:smallFrac m:val="0"/>
    <m:dispDef/>
    <m:lMargin m:val="0"/>
    <m:rMargin m:val="0"/>
    <m:defJc m:val="centerGroup"/>
    <m:wrapIndent m:val="1440"/>
    <m:intLim m:val="subSup"/>
    <m:naryLim m:val="undOvr"/>
  </m:mathPr>
  <w:themeFontLang w:eastAsia="ko-K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eastAsia="ko-KR"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917963"/>
    <w:rPr>
      <w:color w:val="808080"/>
    </w:rPr>
  </w:style>
  <w:style w:type="paragraph" w:customStyle="1" w:styleId="CD77D506A71CB44497FD0D9E07329541">
    <w:name w:val="CD77D506A71CB44497FD0D9E07329541"/>
    <w:rsid w:val="003B1E75"/>
  </w:style>
  <w:style w:type="paragraph" w:customStyle="1" w:styleId="F7B0CA6FE17AEE488A5D44F73B268910">
    <w:name w:val="F7B0CA6FE17AEE488A5D44F73B268910"/>
    <w:rsid w:val="003B1E75"/>
  </w:style>
  <w:style w:type="paragraph" w:customStyle="1" w:styleId="EE38334BCA5E9B41AB81BD1C3B3B8BF7">
    <w:name w:val="EE38334BCA5E9B41AB81BD1C3B3B8BF7"/>
    <w:rsid w:val="003B1E75"/>
  </w:style>
  <w:style w:type="paragraph" w:customStyle="1" w:styleId="BB257F4F3838B240AC219B87D99F4310">
    <w:name w:val="BB257F4F3838B240AC219B87D99F4310"/>
    <w:rsid w:val="003B1E75"/>
  </w:style>
  <w:style w:type="paragraph" w:customStyle="1" w:styleId="AB434894B53E35459452F036E21EC663">
    <w:name w:val="AB434894B53E35459452F036E21EC663"/>
    <w:rsid w:val="003B1E75"/>
  </w:style>
  <w:style w:type="paragraph" w:customStyle="1" w:styleId="961AFCF62134BE43B4D33A5B793BC2A5">
    <w:name w:val="961AFCF62134BE43B4D33A5B793BC2A5"/>
    <w:rsid w:val="00FE0E31"/>
  </w:style>
  <w:style w:type="paragraph" w:customStyle="1" w:styleId="BB90E9F37655334493ADD1CCE091BBA7">
    <w:name w:val="BB90E9F37655334493ADD1CCE091BBA7"/>
    <w:rsid w:val="007615A9"/>
  </w:style>
  <w:style w:type="paragraph" w:customStyle="1" w:styleId="5AD66ECD6D5F0F4285F108CEFC31F6E7">
    <w:name w:val="5AD66ECD6D5F0F4285F108CEFC31F6E7"/>
    <w:rsid w:val="007615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07E999-D497-5C48-A0F1-A99E5990F430}">
  <we:reference id="wa104380917" version="1.0.1.0" store="en-US" storeType="OMEX"/>
  <we:alternateReferences>
    <we:reference id="wa104380917" version="1.0.1.0" store="WA10438091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B1F79-D3E0-0146-AC41-CC5009BB5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3177</Words>
  <Characters>17348</Characters>
  <Application>Microsoft Office Word</Application>
  <DocSecurity>0</DocSecurity>
  <Lines>394</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Kwon</dc:creator>
  <cp:keywords/>
  <dc:description/>
  <cp:lastModifiedBy>Kriston,  Orsolya</cp:lastModifiedBy>
  <cp:revision>15</cp:revision>
  <cp:lastPrinted>2023-07-18T04:59:00Z</cp:lastPrinted>
  <dcterms:created xsi:type="dcterms:W3CDTF">2023-12-15T04:35:00Z</dcterms:created>
  <dcterms:modified xsi:type="dcterms:W3CDTF">2024-02-08T09:20:00Z</dcterms:modified>
</cp:coreProperties>
</file>