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CFA" w14:textId="6DA1ED2D" w:rsidR="00381914" w:rsidRDefault="00381914" w:rsidP="0038191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1914">
        <w:rPr>
          <w:rFonts w:ascii="Times New Roman" w:hAnsi="Times New Roman" w:cs="Times New Roman"/>
          <w:b/>
          <w:bCs/>
          <w:kern w:val="0"/>
          <w:sz w:val="24"/>
          <w:szCs w:val="24"/>
        </w:rPr>
        <w:t>Jeong</w:t>
      </w:r>
      <w:r w:rsidRPr="00381914">
        <w:rPr>
          <w:rFonts w:ascii="Times New Roman" w:hAnsi="Times New Roman" w:cs="Times New Roman"/>
          <w:b/>
          <w:bCs/>
          <w:kern w:val="0"/>
          <w:sz w:val="24"/>
          <w:szCs w:val="24"/>
        </w:rPr>
        <w:t>, J-E. et al.: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Effects of bilateral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tDCS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over DLPFC on response inhibition, craving, and brain functional connectivity in Internet gaming disorder: A randomized, double-blind, sham-controlled trial with fMRI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6" w:history="1">
        <w:r w:rsidRPr="005F4731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https://doi.org/</w:t>
        </w:r>
        <w:r w:rsidRPr="005F4731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10.1556/2006.2024.00017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1FC2C9" w14:textId="77777777" w:rsidR="00381914" w:rsidRPr="00381914" w:rsidRDefault="00381914" w:rsidP="0038191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14:paraId="2AEC97C0" w14:textId="08B149F8" w:rsidR="000064FC" w:rsidRDefault="000064FC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  <w:r w:rsidRPr="000064FC"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>S</w:t>
      </w:r>
      <w:r w:rsidR="00441DFD"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>UPPLEMENTARY MATERIAL</w:t>
      </w:r>
      <w:r w:rsidR="00381914"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  <w:t xml:space="preserve"> 2</w:t>
      </w:r>
    </w:p>
    <w:p w14:paraId="7712C5C6" w14:textId="77777777" w:rsidR="00441DFD" w:rsidRDefault="00441DFD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</w:p>
    <w:p w14:paraId="2DAE7424" w14:textId="58B084ED" w:rsidR="00190F82" w:rsidRDefault="00190F82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>tDCS</w:t>
      </w:r>
      <w:proofErr w:type="spellEnd"/>
      <w:r>
        <w:rPr>
          <w:rFonts w:ascii="Times New Roman" w:eastAsia="Malgun Gothic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 protocol </w:t>
      </w:r>
    </w:p>
    <w:p w14:paraId="77710718" w14:textId="77777777" w:rsidR="00CF08D5" w:rsidRDefault="00CF08D5" w:rsidP="000064FC">
      <w:pPr>
        <w:rPr>
          <w:rFonts w:ascii="Times New Roman" w:eastAsia="Malgun Gothic" w:hAnsi="Times New Roman" w:cs="Times New Roman"/>
          <w:b/>
          <w:bCs/>
          <w:sz w:val="24"/>
          <w:szCs w:val="24"/>
          <w:shd w:val="clear" w:color="auto" w:fill="FFFFFF"/>
        </w:rPr>
      </w:pPr>
    </w:p>
    <w:p w14:paraId="7471E4DD" w14:textId="161E47A1" w:rsidR="00190F82" w:rsidRDefault="00CF08D5" w:rsidP="00190F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We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 anticipated that the </w:t>
      </w:r>
      <w:proofErr w:type="spellStart"/>
      <w:r w:rsidR="00190F82" w:rsidRPr="00190F82">
        <w:rPr>
          <w:rFonts w:ascii="Times New Roman" w:hAnsi="Times New Roman" w:cs="Times New Roman" w:hint="eastAsia"/>
          <w:sz w:val="24"/>
          <w:szCs w:val="24"/>
        </w:rPr>
        <w:t>tDCS</w:t>
      </w:r>
      <w:proofErr w:type="spellEnd"/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-induced electric field would be </w:t>
      </w:r>
      <w:r w:rsidR="00190F82" w:rsidRPr="00190F82">
        <w:rPr>
          <w:rFonts w:ascii="Times New Roman" w:hAnsi="Times New Roman" w:cs="Times New Roman"/>
          <w:sz w:val="24"/>
          <w:szCs w:val="24"/>
        </w:rPr>
        <w:t>concentrated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 on the bilateral DLPFC, and</w:t>
      </w:r>
      <w:r w:rsidR="00190F82" w:rsidRPr="00190F8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proofErr w:type="spellStart"/>
      <w:r w:rsidR="00190F82" w:rsidRPr="00190F82">
        <w:rPr>
          <w:rFonts w:ascii="Times New Roman" w:hAnsi="Times New Roman" w:cs="Times New Roman" w:hint="eastAsia"/>
          <w:sz w:val="24"/>
          <w:szCs w:val="24"/>
        </w:rPr>
        <w:t>tDCS</w:t>
      </w:r>
      <w:proofErr w:type="spellEnd"/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 effect is expected to influence the </w:t>
      </w:r>
      <w:r w:rsidR="00190F82" w:rsidRPr="00190F8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relative balance of the two DLPFCs: relative hyperactivation of the left DLPFC and suppression of cortical excitability of the right DLPFC. The estimated current density was 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>0.07</w:t>
      </w:r>
      <w:r w:rsidR="001654C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0F82" w:rsidRPr="00190F82">
        <w:rPr>
          <w:rFonts w:ascii="Times New Roman" w:hAnsi="Times New Roman" w:cs="Times New Roman"/>
          <w:sz w:val="24"/>
          <w:szCs w:val="24"/>
        </w:rPr>
        <w:t>mA/cm</w:t>
      </w:r>
      <w:r w:rsidR="00190F82" w:rsidRPr="00190F82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190F82" w:rsidRPr="00190F8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, with the 2 mA constant current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0F82" w:rsidRPr="00190F82">
        <w:rPr>
          <w:rFonts w:ascii="Times New Roman" w:hAnsi="Times New Roman" w:cs="Times New Roman"/>
          <w:sz w:val="24"/>
          <w:szCs w:val="24"/>
        </w:rPr>
        <w:t>distributed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 between two surface electrodes equipped with sponges measuring 6 cm in diameter and a surface area</w:t>
      </w:r>
      <w:r w:rsidR="00190F82" w:rsidRPr="00190F82">
        <w:rPr>
          <w:rFonts w:ascii="Times New Roman" w:hAnsi="Times New Roman" w:cs="Times New Roman"/>
          <w:sz w:val="24"/>
          <w:szCs w:val="24"/>
        </w:rPr>
        <w:t xml:space="preserve"> 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 xml:space="preserve">of 28 </w:t>
      </w:r>
      <w:r w:rsidR="00190F82" w:rsidRPr="00190F82">
        <w:rPr>
          <w:rFonts w:ascii="Times New Roman" w:hAnsi="Times New Roman" w:cs="Times New Roman"/>
          <w:sz w:val="24"/>
          <w:szCs w:val="24"/>
        </w:rPr>
        <w:t>cm</w:t>
      </w:r>
      <w:r w:rsidR="00190F82" w:rsidRPr="00190F82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190F82" w:rsidRPr="00190F82">
        <w:rPr>
          <w:rFonts w:ascii="Times New Roman" w:hAnsi="Times New Roman" w:cs="Times New Roman" w:hint="eastAsia"/>
          <w:sz w:val="24"/>
          <w:szCs w:val="24"/>
        </w:rPr>
        <w:t>.</w:t>
      </w:r>
    </w:p>
    <w:p w14:paraId="253D0D0D" w14:textId="524569C1" w:rsidR="00E97F21" w:rsidRPr="000064FC" w:rsidRDefault="00190F82" w:rsidP="00E8262E">
      <w:pPr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</w:pPr>
      <w:r w:rsidRPr="004715D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fldChar w:fldCharType="begin"/>
      </w:r>
      <w:r w:rsidRPr="004715DF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EN.REFLIST </w:instrText>
      </w:r>
      <w:r w:rsidR="0038191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fldChar w:fldCharType="separate"/>
      </w:r>
      <w:r w:rsidRPr="004715DF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fldChar w:fldCharType="end"/>
      </w:r>
    </w:p>
    <w:sectPr w:rsidR="00E97F21" w:rsidRPr="000064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006D" w14:textId="77777777" w:rsidR="006A690A" w:rsidRDefault="006A690A" w:rsidP="009B4AE4">
      <w:pPr>
        <w:spacing w:after="0" w:line="240" w:lineRule="auto"/>
      </w:pPr>
      <w:r>
        <w:separator/>
      </w:r>
    </w:p>
  </w:endnote>
  <w:endnote w:type="continuationSeparator" w:id="0">
    <w:p w14:paraId="392F1E6A" w14:textId="77777777" w:rsidR="006A690A" w:rsidRDefault="006A690A" w:rsidP="009B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6B80" w14:textId="77777777" w:rsidR="006A690A" w:rsidRDefault="006A690A" w:rsidP="009B4AE4">
      <w:pPr>
        <w:spacing w:after="0" w:line="240" w:lineRule="auto"/>
      </w:pPr>
      <w:r>
        <w:separator/>
      </w:r>
    </w:p>
  </w:footnote>
  <w:footnote w:type="continuationSeparator" w:id="0">
    <w:p w14:paraId="471BD6E3" w14:textId="77777777" w:rsidR="006A690A" w:rsidRDefault="006A690A" w:rsidP="009B4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Behavioral Addiction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9edzr59eta5we0rd650rt8szws50at5evx&quot;&gt;My EndNote Library-Converted&lt;record-ids&gt;&lt;item&gt;176&lt;/item&gt;&lt;item&gt;188&lt;/item&gt;&lt;item&gt;189&lt;/item&gt;&lt;/record-ids&gt;&lt;/item&gt;&lt;/Libraries&gt;"/>
  </w:docVars>
  <w:rsids>
    <w:rsidRoot w:val="000064FC"/>
    <w:rsid w:val="000064FC"/>
    <w:rsid w:val="001654C4"/>
    <w:rsid w:val="00190F82"/>
    <w:rsid w:val="002957FB"/>
    <w:rsid w:val="00381914"/>
    <w:rsid w:val="00441DFD"/>
    <w:rsid w:val="004715DF"/>
    <w:rsid w:val="006A690A"/>
    <w:rsid w:val="008A170E"/>
    <w:rsid w:val="008F2B1D"/>
    <w:rsid w:val="009B4AE4"/>
    <w:rsid w:val="00A448DD"/>
    <w:rsid w:val="00B824A9"/>
    <w:rsid w:val="00CF08D5"/>
    <w:rsid w:val="00D95196"/>
    <w:rsid w:val="00E8262E"/>
    <w:rsid w:val="00E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6740F"/>
  <w15:docId w15:val="{5F75C7EB-C884-4D63-AD17-8A00C746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wordWrap w:val="0"/>
      <w:autoSpaceDE w:val="0"/>
      <w:autoSpaceDN w:val="0"/>
    </w:pPr>
  </w:style>
  <w:style w:type="paragraph" w:styleId="Cmsor1">
    <w:name w:val="heading 1"/>
    <w:basedOn w:val="Norml"/>
    <w:next w:val="Norml"/>
    <w:link w:val="Cmsor1Char"/>
    <w:uiPriority w:val="9"/>
    <w:qFormat/>
    <w:rsid w:val="000064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6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64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64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64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64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64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64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64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64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64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64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64FC"/>
    <w:rPr>
      <w:rFonts w:asciiTheme="majorHAnsi" w:eastAsiaTheme="majorEastAsia" w:hAnsiTheme="majorHAnsi" w:cstheme="majorBidi"/>
      <w:color w:val="000000" w:themeColor="text1"/>
    </w:rPr>
  </w:style>
  <w:style w:type="paragraph" w:styleId="Cm">
    <w:name w:val="Title"/>
    <w:basedOn w:val="Norml"/>
    <w:next w:val="Norml"/>
    <w:link w:val="CmChar"/>
    <w:uiPriority w:val="10"/>
    <w:qFormat/>
    <w:rsid w:val="000064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6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64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64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6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64F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64F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64F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6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64F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64FC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9B4AE4"/>
    <w:pPr>
      <w:tabs>
        <w:tab w:val="center" w:pos="4513"/>
        <w:tab w:val="right" w:pos="9026"/>
      </w:tabs>
      <w:snapToGrid w:val="0"/>
    </w:pPr>
  </w:style>
  <w:style w:type="character" w:customStyle="1" w:styleId="lfejChar">
    <w:name w:val="Élőfej Char"/>
    <w:basedOn w:val="Bekezdsalapbettpusa"/>
    <w:link w:val="lfej"/>
    <w:uiPriority w:val="99"/>
    <w:rsid w:val="009B4AE4"/>
  </w:style>
  <w:style w:type="paragraph" w:styleId="llb">
    <w:name w:val="footer"/>
    <w:basedOn w:val="Norml"/>
    <w:link w:val="llbChar"/>
    <w:uiPriority w:val="99"/>
    <w:unhideWhenUsed/>
    <w:rsid w:val="009B4AE4"/>
    <w:pPr>
      <w:tabs>
        <w:tab w:val="center" w:pos="4513"/>
        <w:tab w:val="right" w:pos="9026"/>
      </w:tabs>
      <w:snapToGrid w:val="0"/>
    </w:pPr>
  </w:style>
  <w:style w:type="character" w:customStyle="1" w:styleId="llbChar">
    <w:name w:val="Élőláb Char"/>
    <w:basedOn w:val="Bekezdsalapbettpusa"/>
    <w:link w:val="llb"/>
    <w:uiPriority w:val="99"/>
    <w:rsid w:val="009B4AE4"/>
  </w:style>
  <w:style w:type="paragraph" w:customStyle="1" w:styleId="EndNoteBibliographyTitle">
    <w:name w:val="EndNote Bibliography Title"/>
    <w:basedOn w:val="Norml"/>
    <w:link w:val="EndNoteBibliographyTitleChar"/>
    <w:rsid w:val="00190F82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Bekezdsalapbettpusa"/>
    <w:link w:val="EndNoteBibliographyTitle"/>
    <w:rsid w:val="00190F82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l"/>
    <w:link w:val="EndNoteBibliographyChar"/>
    <w:rsid w:val="00190F82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Bekezdsalapbettpusa"/>
    <w:link w:val="EndNoteBibliography"/>
    <w:rsid w:val="00190F82"/>
    <w:rPr>
      <w:rFonts w:ascii="Malgun Gothic" w:eastAsia="Malgun Gothic" w:hAnsi="Malgun Gothic"/>
      <w:noProof/>
    </w:rPr>
  </w:style>
  <w:style w:type="character" w:styleId="Hiperhivatkozs">
    <w:name w:val="Hyperlink"/>
    <w:basedOn w:val="Bekezdsalapbettpusa"/>
    <w:uiPriority w:val="99"/>
    <w:unhideWhenUsed/>
    <w:rsid w:val="00381914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81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56/2006.2024.000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박창현</dc:creator>
  <cp:lastModifiedBy>Kriston,  Orsolya</cp:lastModifiedBy>
  <cp:revision>7</cp:revision>
  <dcterms:created xsi:type="dcterms:W3CDTF">2024-01-21T01:27:00Z</dcterms:created>
  <dcterms:modified xsi:type="dcterms:W3CDTF">2024-03-22T17:20:00Z</dcterms:modified>
</cp:coreProperties>
</file>